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2B97962A"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477E48">
        <w:rPr>
          <w:rFonts w:ascii="Times New Roman" w:hAnsi="Times New Roman"/>
          <w:iCs/>
          <w:sz w:val="24"/>
          <w:szCs w:val="24"/>
        </w:rPr>
        <w:t>28 aprile</w:t>
      </w:r>
      <w:r w:rsidR="00526CEF">
        <w:rPr>
          <w:rFonts w:ascii="Times New Roman" w:hAnsi="Times New Roman"/>
          <w:iCs/>
          <w:sz w:val="24"/>
          <w:szCs w:val="24"/>
        </w:rPr>
        <w:t xml:space="preserve"> 202</w:t>
      </w:r>
      <w:r w:rsidR="00477E48">
        <w:rPr>
          <w:rFonts w:ascii="Times New Roman" w:hAnsi="Times New Roman"/>
          <w:iCs/>
          <w:sz w:val="24"/>
          <w:szCs w:val="24"/>
        </w:rPr>
        <w:t>1</w:t>
      </w:r>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 xml:space="preserve">situazioni che possano far riscontrare l’inconferibilità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3F5E57">
        <w:rPr>
          <w:rFonts w:ascii="Times New Roman" w:hAnsi="Times New Roman"/>
          <w:iCs/>
          <w:szCs w:val="24"/>
        </w:rPr>
      </w:r>
      <w:r w:rsidR="003F5E57">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che, ai sensi dell’art. 53 del D.Lgs.165/2001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cessare l’incarico, qualora l’Università degli Studi Roma Tre riscontrasse a seguito di controlli e verifiche situazioni di potenziale conflitto d’interesse, di inconferibilità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di comunicare in modo tempestivo all’Università degli Studi Roma Tre, l’insorgere di cause di potenziali conflitti di interesse, di inconferibilità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r>
        <w:rPr>
          <w:rFonts w:ascii="Times New Roman" w:hAnsi="Times New Roman"/>
          <w:i/>
          <w:iCs/>
          <w:szCs w:val="24"/>
        </w:rPr>
        <w:t>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r>
        <w:rPr>
          <w:rFonts w:ascii="Times New Roman" w:hAnsi="Times New Roman"/>
          <w:i/>
          <w:iCs/>
          <w:szCs w:val="24"/>
        </w:rPr>
        <w:t>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CEA74" w14:textId="77777777" w:rsidR="003F5E57" w:rsidRDefault="003F5E57" w:rsidP="00FC23FB">
      <w:r>
        <w:separator/>
      </w:r>
    </w:p>
  </w:endnote>
  <w:endnote w:type="continuationSeparator" w:id="0">
    <w:p w14:paraId="7FE1F523" w14:textId="77777777" w:rsidR="003F5E57" w:rsidRDefault="003F5E57"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638877571"/>
      <w:docPartObj>
        <w:docPartGallery w:val="Page Numbers (Bottom of Page)"/>
        <w:docPartUnique/>
      </w:docPartObj>
    </w:sdtPr>
    <w:sdtEnd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9369D" w14:textId="77777777" w:rsidR="003F5E57" w:rsidRDefault="003F5E57" w:rsidP="00FC23FB">
      <w:r>
        <w:separator/>
      </w:r>
    </w:p>
  </w:footnote>
  <w:footnote w:type="continuationSeparator" w:id="0">
    <w:p w14:paraId="5831EC3D" w14:textId="77777777" w:rsidR="003F5E57" w:rsidRDefault="003F5E57"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D5859"/>
    <w:rsid w:val="00251240"/>
    <w:rsid w:val="00274571"/>
    <w:rsid w:val="002B6ACF"/>
    <w:rsid w:val="002C1E40"/>
    <w:rsid w:val="002C27D1"/>
    <w:rsid w:val="002E72DA"/>
    <w:rsid w:val="002F2051"/>
    <w:rsid w:val="00302C59"/>
    <w:rsid w:val="003168C5"/>
    <w:rsid w:val="003A577D"/>
    <w:rsid w:val="003C5CA3"/>
    <w:rsid w:val="003D0513"/>
    <w:rsid w:val="003D7F23"/>
    <w:rsid w:val="003E0A42"/>
    <w:rsid w:val="003F156C"/>
    <w:rsid w:val="003F5E57"/>
    <w:rsid w:val="003F6B61"/>
    <w:rsid w:val="003F7737"/>
    <w:rsid w:val="0041530B"/>
    <w:rsid w:val="00446FB4"/>
    <w:rsid w:val="00464552"/>
    <w:rsid w:val="00475829"/>
    <w:rsid w:val="00477E48"/>
    <w:rsid w:val="00482122"/>
    <w:rsid w:val="00483CFC"/>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F86B4C-E3BD-4B20-9B7E-14B0476C9ECB}">
  <ds:schemaRefs>
    <ds:schemaRef ds:uri="http://schemas.openxmlformats.org/officeDocument/2006/bibliography"/>
  </ds:schemaRefs>
</ds:datastoreItem>
</file>

<file path=customXml/itemProps2.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4.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1961</Words>
  <Characters>11181</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Roberta Rinaldi</cp:lastModifiedBy>
  <cp:revision>2</cp:revision>
  <cp:lastPrinted>2020-06-09T07:52:00Z</cp:lastPrinted>
  <dcterms:created xsi:type="dcterms:W3CDTF">2021-04-29T11:55:00Z</dcterms:created>
  <dcterms:modified xsi:type="dcterms:W3CDTF">2021-04-29T11:55:00Z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