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BB3B97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401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19</w:t>
            </w:r>
            <w:r w:rsidR="00B3105E">
              <w:rPr>
                <w:b/>
                <w:sz w:val="24"/>
                <w:szCs w:val="24"/>
              </w:rPr>
              <w:t>.03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Fondo sviluppo e coesione 2014-2020- Piano Operativo Infrastrutture. . Delibere CIPE n. 54/2016 e n. 12/2018.</w:t>
            </w:r>
          </w:p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BB3B97" w:rsidRPr="00BB3B97" w:rsidRDefault="00BB3B97" w:rsidP="00BB3B97">
            <w:pPr>
              <w:jc w:val="both"/>
              <w:rPr>
                <w:b/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BB3B97">
              <w:rPr>
                <w:sz w:val="24"/>
                <w:szCs w:val="24"/>
              </w:rPr>
              <w:t>Castel</w:t>
            </w:r>
            <w:proofErr w:type="spellEnd"/>
            <w:r w:rsidRPr="00BB3B97">
              <w:rPr>
                <w:sz w:val="24"/>
                <w:szCs w:val="24"/>
              </w:rPr>
              <w:t xml:space="preserve"> Baronia– (AV). </w:t>
            </w:r>
            <w:r w:rsidRPr="00BB3B97">
              <w:rPr>
                <w:b/>
                <w:sz w:val="24"/>
                <w:szCs w:val="24"/>
              </w:rPr>
              <w:t>(</w:t>
            </w:r>
            <w:r w:rsidRPr="00BB3B97">
              <w:rPr>
                <w:sz w:val="24"/>
                <w:szCs w:val="24"/>
              </w:rPr>
              <w:t>Arch. Dighe  n. 1546). Regione Campania.</w:t>
            </w:r>
            <w:r w:rsidR="00600D65" w:rsidRPr="00EF5961">
              <w:rPr>
                <w:b/>
                <w:sz w:val="24"/>
                <w:szCs w:val="24"/>
              </w:rPr>
              <w:t xml:space="preserve"> CUP : E84H16001010001</w:t>
            </w:r>
          </w:p>
          <w:p w:rsidR="00040FC6" w:rsidRPr="000B2A0C" w:rsidRDefault="00BB3B97" w:rsidP="00BB3B97">
            <w:pPr>
              <w:jc w:val="both"/>
              <w:rPr>
                <w:b/>
                <w:bCs/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Determina a contrarre per l’affidamento esterno di Servizi di Ingegneria ed Architettura. Determinazioni ed adempimenti consequenziali.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4F9" w:rsidRDefault="004044F9">
      <w:r>
        <w:separator/>
      </w:r>
    </w:p>
  </w:endnote>
  <w:endnote w:type="continuationSeparator" w:id="0">
    <w:p w:rsidR="004044F9" w:rsidRDefault="00404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572C2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72C2C">
      <w:rPr>
        <w:rStyle w:val="Numeropagina"/>
      </w:rPr>
      <w:fldChar w:fldCharType="separate"/>
    </w:r>
    <w:r w:rsidR="00600D65">
      <w:rPr>
        <w:rStyle w:val="Numeropagina"/>
        <w:noProof/>
      </w:rPr>
      <w:t>1</w:t>
    </w:r>
    <w:r w:rsidR="00572C2C">
      <w:rPr>
        <w:rStyle w:val="Numeropagina"/>
      </w:rPr>
      <w:fldChar w:fldCharType="end"/>
    </w:r>
    <w:r>
      <w:rPr>
        <w:rStyle w:val="Numeropagina"/>
      </w:rPr>
      <w:t xml:space="preserve"> di </w:t>
    </w:r>
    <w:r w:rsidR="00572C2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72C2C">
      <w:rPr>
        <w:rStyle w:val="Numeropagina"/>
      </w:rPr>
      <w:fldChar w:fldCharType="separate"/>
    </w:r>
    <w:r w:rsidR="00600D65">
      <w:rPr>
        <w:rStyle w:val="Numeropagina"/>
        <w:noProof/>
      </w:rPr>
      <w:t>1</w:t>
    </w:r>
    <w:r w:rsidR="00572C2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4F9" w:rsidRDefault="004044F9">
      <w:r>
        <w:separator/>
      </w:r>
    </w:p>
  </w:footnote>
  <w:footnote w:type="continuationSeparator" w:id="0">
    <w:p w:rsidR="004044F9" w:rsidRDefault="00404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1609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65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609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9F83A-FF56-43D5-A403-1104091CE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3039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891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407</cp:revision>
  <cp:lastPrinted>2014-09-30T09:40:00Z</cp:lastPrinted>
  <dcterms:created xsi:type="dcterms:W3CDTF">2012-07-19T16:16:00Z</dcterms:created>
  <dcterms:modified xsi:type="dcterms:W3CDTF">2020-03-24T09:51:00Z</dcterms:modified>
</cp:coreProperties>
</file>