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53C9" w:rsidRDefault="00E053C9">
      <w:pPr>
        <w:pStyle w:val="Sottotitolo"/>
        <w:rPr>
          <w:b/>
          <w:bCs/>
          <w:sz w:val="24"/>
        </w:rPr>
      </w:pPr>
      <w:bookmarkStart w:id="0" w:name="_GoBack"/>
      <w:bookmarkEnd w:id="0"/>
    </w:p>
    <w:p w:rsidR="00055D4A" w:rsidRPr="009C1868" w:rsidRDefault="00055D4A" w:rsidP="00055D4A">
      <w:pPr>
        <w:pStyle w:val="Sottotitolo"/>
        <w:jc w:val="left"/>
        <w:rPr>
          <w:rFonts w:ascii="Avenir Next" w:hAnsi="Avenir Next"/>
          <w:b/>
          <w:bCs/>
          <w:sz w:val="20"/>
          <w:szCs w:val="20"/>
        </w:rPr>
      </w:pPr>
      <w:r w:rsidRPr="009C1868">
        <w:rPr>
          <w:rFonts w:ascii="Avenir Next" w:hAnsi="Avenir Next"/>
          <w:b/>
          <w:bCs/>
          <w:sz w:val="20"/>
          <w:szCs w:val="20"/>
        </w:rPr>
        <w:t>BANDO DI GARA PER L’AFFIDAMENTO IN LOCAZIONE DEL</w:t>
      </w:r>
      <w:r w:rsidRPr="009C1868">
        <w:rPr>
          <w:rFonts w:ascii="Avenir Next" w:hAnsi="Avenir Next"/>
          <w:b/>
          <w:noProof/>
          <w:sz w:val="20"/>
          <w:szCs w:val="20"/>
        </w:rPr>
        <w:t xml:space="preserve"> CHIOSCO AD USO COMMERCIALE UBICATO ALL’INTERNO DEL PARCO PUBBLICO DE VECCHI DI VIA POME’ A RHO </w:t>
      </w:r>
    </w:p>
    <w:p w:rsidR="00EC76EF" w:rsidRPr="009C1868" w:rsidRDefault="00EC76EF" w:rsidP="00042FF1">
      <w:pPr>
        <w:pStyle w:val="Sottotitolo"/>
        <w:rPr>
          <w:rFonts w:ascii="Avenir Next" w:hAnsi="Avenir Next"/>
          <w:b/>
          <w:bCs/>
          <w:sz w:val="20"/>
          <w:szCs w:val="20"/>
        </w:rPr>
      </w:pPr>
    </w:p>
    <w:p w:rsidR="00E053C9" w:rsidRPr="009C1868" w:rsidRDefault="00E053C9" w:rsidP="008F0075">
      <w:pPr>
        <w:pStyle w:val="Sottotitolo"/>
        <w:jc w:val="left"/>
        <w:rPr>
          <w:rFonts w:ascii="Avenir Next" w:hAnsi="Avenir Next"/>
          <w:sz w:val="20"/>
          <w:szCs w:val="20"/>
        </w:rPr>
      </w:pPr>
    </w:p>
    <w:p w:rsidR="00055D4A" w:rsidRPr="009C1868" w:rsidRDefault="00055D4A" w:rsidP="00055D4A">
      <w:pPr>
        <w:pStyle w:val="Sottotitolo"/>
        <w:jc w:val="left"/>
        <w:rPr>
          <w:rFonts w:ascii="Avenir Next" w:hAnsi="Avenir Next"/>
          <w:sz w:val="20"/>
          <w:szCs w:val="20"/>
        </w:rPr>
      </w:pPr>
      <w:r w:rsidRPr="009C1868">
        <w:rPr>
          <w:rFonts w:ascii="Avenir Next" w:hAnsi="Avenir Next" w:cs="Calibri"/>
          <w:color w:val="000000"/>
          <w:sz w:val="20"/>
          <w:szCs w:val="20"/>
        </w:rPr>
        <w:t xml:space="preserve">E’ stato pubblicato sul sito istituzionale del Comune di Rho il Bando di gara per l’affidamento in  locazione </w:t>
      </w:r>
      <w:r w:rsidRPr="009C1868">
        <w:rPr>
          <w:rFonts w:ascii="Avenir Next" w:hAnsi="Avenir Next" w:cs="Calibri"/>
          <w:sz w:val="20"/>
          <w:szCs w:val="20"/>
        </w:rPr>
        <w:t xml:space="preserve">del chiosco ad uso commerciale ubicato all’interno del parco pubblico De Vecchi di via </w:t>
      </w:r>
      <w:proofErr w:type="spellStart"/>
      <w:r w:rsidRPr="009C1868">
        <w:rPr>
          <w:rFonts w:ascii="Avenir Next" w:hAnsi="Avenir Next" w:cs="Calibri"/>
          <w:sz w:val="20"/>
          <w:szCs w:val="20"/>
        </w:rPr>
        <w:t>Pomè</w:t>
      </w:r>
      <w:proofErr w:type="spellEnd"/>
      <w:r w:rsidRPr="009C1868">
        <w:rPr>
          <w:rFonts w:ascii="Avenir Next" w:hAnsi="Avenir Next" w:cs="Calibri"/>
          <w:sz w:val="20"/>
          <w:szCs w:val="20"/>
        </w:rPr>
        <w:t xml:space="preserve"> </w:t>
      </w:r>
      <w:r w:rsidR="000C4FA9" w:rsidRPr="009C1868">
        <w:rPr>
          <w:rFonts w:ascii="Avenir Next" w:hAnsi="Avenir Next" w:cs="Calibri"/>
          <w:sz w:val="20"/>
          <w:szCs w:val="20"/>
        </w:rPr>
        <w:t>n. 22 a Rho,</w:t>
      </w:r>
    </w:p>
    <w:p w:rsidR="00217555" w:rsidRPr="009C1868" w:rsidRDefault="00217555" w:rsidP="00217555">
      <w:pPr>
        <w:pStyle w:val="Sottotitolo"/>
        <w:jc w:val="left"/>
        <w:rPr>
          <w:rFonts w:ascii="Avenir Next" w:hAnsi="Avenir Next"/>
          <w:sz w:val="20"/>
          <w:szCs w:val="20"/>
        </w:rPr>
      </w:pPr>
      <w:r w:rsidRPr="009C1868">
        <w:rPr>
          <w:rFonts w:ascii="Avenir Next" w:hAnsi="Avenir Next"/>
          <w:sz w:val="20"/>
          <w:szCs w:val="20"/>
        </w:rPr>
        <w:t>secondo i seguenti principi e criteri:</w:t>
      </w:r>
    </w:p>
    <w:p w:rsidR="00055D4A" w:rsidRPr="009C1868" w:rsidRDefault="00055D4A" w:rsidP="00217555">
      <w:pPr>
        <w:pStyle w:val="Sottotitolo"/>
        <w:jc w:val="left"/>
        <w:rPr>
          <w:rFonts w:ascii="Avenir Next" w:hAnsi="Avenir Next"/>
          <w:sz w:val="20"/>
          <w:szCs w:val="20"/>
        </w:rPr>
      </w:pPr>
    </w:p>
    <w:p w:rsidR="00055D4A" w:rsidRPr="009C1868" w:rsidRDefault="00055D4A" w:rsidP="00055D4A">
      <w:pPr>
        <w:numPr>
          <w:ilvl w:val="0"/>
          <w:numId w:val="3"/>
        </w:numPr>
        <w:tabs>
          <w:tab w:val="left" w:pos="-7655"/>
          <w:tab w:val="left" w:pos="-1560"/>
        </w:tabs>
        <w:ind w:left="284" w:right="227" w:hanging="284"/>
        <w:jc w:val="both"/>
        <w:rPr>
          <w:rFonts w:ascii="Avenir Next" w:hAnsi="Avenir Next"/>
          <w:sz w:val="20"/>
          <w:szCs w:val="20"/>
        </w:rPr>
      </w:pPr>
      <w:r w:rsidRPr="009C1868">
        <w:rPr>
          <w:rFonts w:ascii="Avenir Next" w:hAnsi="Avenir Next"/>
          <w:sz w:val="20"/>
          <w:szCs w:val="20"/>
        </w:rPr>
        <w:t>avvio di una procedura aperta a tutti gli operatori economici (</w:t>
      </w:r>
      <w:r w:rsidRPr="009C1868">
        <w:rPr>
          <w:rFonts w:ascii="Avenir Next" w:hAnsi="Avenir Next" w:cs="Arial"/>
          <w:sz w:val="20"/>
          <w:szCs w:val="20"/>
        </w:rPr>
        <w:t xml:space="preserve">persone fisiche </w:t>
      </w:r>
      <w:r w:rsidRPr="009C1868">
        <w:rPr>
          <w:rFonts w:ascii="Avenir Next" w:hAnsi="Avenir Next"/>
          <w:sz w:val="20"/>
          <w:szCs w:val="20"/>
        </w:rPr>
        <w:t xml:space="preserve">maggiorenni alla data di sottoscrizione della domanda di partecipazione o persone giuridiche </w:t>
      </w:r>
      <w:r w:rsidRPr="009C1868">
        <w:rPr>
          <w:rFonts w:ascii="Avenir Next" w:hAnsi="Avenir Next" w:cs="Arial"/>
          <w:sz w:val="20"/>
          <w:szCs w:val="20"/>
        </w:rPr>
        <w:t>già costituite</w:t>
      </w:r>
      <w:r w:rsidRPr="009C1868">
        <w:rPr>
          <w:rFonts w:ascii="Avenir Next" w:hAnsi="Avenir Next"/>
          <w:sz w:val="20"/>
          <w:szCs w:val="20"/>
        </w:rPr>
        <w:t xml:space="preserve"> alla data di sottoscrizione della domanda di partecipazione); </w:t>
      </w:r>
    </w:p>
    <w:p w:rsidR="00055D4A" w:rsidRPr="009C1868" w:rsidRDefault="00055D4A" w:rsidP="00055D4A">
      <w:pPr>
        <w:numPr>
          <w:ilvl w:val="0"/>
          <w:numId w:val="3"/>
        </w:numPr>
        <w:tabs>
          <w:tab w:val="left" w:pos="-7655"/>
          <w:tab w:val="left" w:pos="-1560"/>
        </w:tabs>
        <w:ind w:left="284" w:right="227" w:hanging="284"/>
        <w:jc w:val="both"/>
        <w:rPr>
          <w:rFonts w:ascii="Avenir Next" w:hAnsi="Avenir Next"/>
          <w:sz w:val="20"/>
          <w:szCs w:val="20"/>
        </w:rPr>
      </w:pPr>
      <w:r w:rsidRPr="009C1868">
        <w:rPr>
          <w:rFonts w:ascii="Avenir Next" w:hAnsi="Avenir Next"/>
          <w:sz w:val="20"/>
          <w:szCs w:val="20"/>
        </w:rPr>
        <w:t>durata della locazione sei anni dalla data di sottoscrizione del contratto, rinnovabile di ulteriori sei anni, con periodo minimo di apertura dell’attività dal 15 marzo al 15 ottobre di ciascun anno;</w:t>
      </w:r>
    </w:p>
    <w:p w:rsidR="00055D4A" w:rsidRPr="009C1868" w:rsidRDefault="00055D4A" w:rsidP="00055D4A">
      <w:pPr>
        <w:numPr>
          <w:ilvl w:val="0"/>
          <w:numId w:val="3"/>
        </w:numPr>
        <w:spacing w:line="240" w:lineRule="atLeast"/>
        <w:ind w:left="284" w:right="283" w:hanging="284"/>
        <w:jc w:val="both"/>
        <w:rPr>
          <w:rFonts w:ascii="Avenir Next" w:hAnsi="Avenir Next"/>
          <w:bCs/>
          <w:sz w:val="20"/>
          <w:szCs w:val="20"/>
        </w:rPr>
      </w:pPr>
      <w:r w:rsidRPr="009C1868">
        <w:rPr>
          <w:rFonts w:ascii="Avenir Next" w:hAnsi="Avenir Next" w:cs="Tahoma"/>
          <w:sz w:val="20"/>
          <w:szCs w:val="20"/>
        </w:rPr>
        <w:t>aggiudicazione secondo l’</w:t>
      </w:r>
      <w:r w:rsidRPr="009C1868">
        <w:rPr>
          <w:rFonts w:ascii="Avenir Next" w:hAnsi="Avenir Next"/>
          <w:bCs/>
          <w:sz w:val="20"/>
          <w:szCs w:val="20"/>
          <w:u w:val="single"/>
        </w:rPr>
        <w:t>offerta</w:t>
      </w:r>
      <w:r w:rsidRPr="009C1868">
        <w:rPr>
          <w:rFonts w:ascii="Avenir Next" w:hAnsi="Avenir Next"/>
          <w:bCs/>
          <w:spacing w:val="3"/>
          <w:sz w:val="20"/>
          <w:szCs w:val="20"/>
          <w:u w:val="single"/>
        </w:rPr>
        <w:t xml:space="preserve"> </w:t>
      </w:r>
      <w:r w:rsidRPr="009C1868">
        <w:rPr>
          <w:rFonts w:ascii="Avenir Next" w:hAnsi="Avenir Next"/>
          <w:bCs/>
          <w:sz w:val="20"/>
          <w:szCs w:val="20"/>
          <w:u w:val="single"/>
        </w:rPr>
        <w:t>economicamente</w:t>
      </w:r>
      <w:r w:rsidRPr="009C1868">
        <w:rPr>
          <w:rFonts w:ascii="Avenir Next" w:hAnsi="Avenir Next"/>
          <w:bCs/>
          <w:spacing w:val="2"/>
          <w:sz w:val="20"/>
          <w:szCs w:val="20"/>
          <w:u w:val="single"/>
        </w:rPr>
        <w:t xml:space="preserve"> </w:t>
      </w:r>
      <w:r w:rsidRPr="009C1868">
        <w:rPr>
          <w:rFonts w:ascii="Avenir Next" w:hAnsi="Avenir Next"/>
          <w:bCs/>
          <w:sz w:val="20"/>
          <w:szCs w:val="20"/>
          <w:u w:val="single"/>
        </w:rPr>
        <w:t>più</w:t>
      </w:r>
      <w:r w:rsidRPr="009C1868">
        <w:rPr>
          <w:rFonts w:ascii="Avenir Next" w:hAnsi="Avenir Next"/>
          <w:bCs/>
          <w:spacing w:val="1"/>
          <w:sz w:val="20"/>
          <w:szCs w:val="20"/>
          <w:u w:val="single"/>
        </w:rPr>
        <w:t xml:space="preserve"> </w:t>
      </w:r>
      <w:r w:rsidRPr="009C1868">
        <w:rPr>
          <w:rFonts w:ascii="Avenir Next" w:hAnsi="Avenir Next"/>
          <w:bCs/>
          <w:sz w:val="20"/>
          <w:szCs w:val="20"/>
          <w:u w:val="single"/>
        </w:rPr>
        <w:t>vantaggiosa</w:t>
      </w:r>
      <w:r w:rsidRPr="009C1868">
        <w:rPr>
          <w:rFonts w:ascii="Avenir Next" w:hAnsi="Avenir Next"/>
          <w:bCs/>
          <w:sz w:val="20"/>
          <w:szCs w:val="20"/>
        </w:rPr>
        <w:t xml:space="preserve"> individuata sulla base del miglior punteggio complessivo risultante dalla somma dei punteggi ottenuti per l’offerta tecnica e l’offerta economica:</w:t>
      </w:r>
    </w:p>
    <w:p w:rsidR="00055D4A" w:rsidRPr="009C1868" w:rsidRDefault="00055D4A" w:rsidP="00055D4A">
      <w:pPr>
        <w:ind w:left="284" w:right="283" w:hanging="284"/>
        <w:jc w:val="both"/>
        <w:rPr>
          <w:rFonts w:ascii="Avenir Next" w:hAnsi="Avenir Next"/>
          <w:sz w:val="20"/>
          <w:szCs w:val="20"/>
        </w:rPr>
      </w:pPr>
      <w:r w:rsidRPr="009C1868">
        <w:rPr>
          <w:rFonts w:ascii="Avenir Next" w:hAnsi="Avenir Next"/>
          <w:sz w:val="20"/>
          <w:szCs w:val="20"/>
        </w:rPr>
        <w:t xml:space="preserve">   </w:t>
      </w:r>
      <w:r w:rsidRPr="009C1868">
        <w:rPr>
          <w:rFonts w:ascii="Avenir Next" w:hAnsi="Avenir Next"/>
          <w:sz w:val="20"/>
          <w:szCs w:val="20"/>
          <w:u w:val="single"/>
        </w:rPr>
        <w:t xml:space="preserve"> Offerta  Tecnica</w:t>
      </w:r>
      <w:r w:rsidRPr="009C1868">
        <w:rPr>
          <w:rFonts w:ascii="Avenir Next" w:hAnsi="Avenir Next"/>
          <w:sz w:val="20"/>
          <w:szCs w:val="20"/>
        </w:rPr>
        <w:t xml:space="preserve"> valutata sulla base di: a) Professionalità/esperienze nella gestione di attività analoghe -   b)  Proposta gestionale; </w:t>
      </w:r>
    </w:p>
    <w:p w:rsidR="00055D4A" w:rsidRPr="009C1868" w:rsidRDefault="00055D4A" w:rsidP="00055D4A">
      <w:pPr>
        <w:ind w:left="284" w:right="283"/>
        <w:jc w:val="both"/>
        <w:rPr>
          <w:rFonts w:ascii="Avenir Next" w:hAnsi="Avenir Next"/>
          <w:sz w:val="20"/>
          <w:szCs w:val="20"/>
        </w:rPr>
      </w:pPr>
      <w:r w:rsidRPr="009C1868">
        <w:rPr>
          <w:rFonts w:ascii="Avenir Next" w:hAnsi="Avenir Next"/>
          <w:sz w:val="20"/>
          <w:szCs w:val="20"/>
          <w:u w:val="single"/>
        </w:rPr>
        <w:t>Offerta Economica</w:t>
      </w:r>
      <w:r w:rsidRPr="009C1868">
        <w:rPr>
          <w:rFonts w:ascii="Avenir Next" w:hAnsi="Avenir Next"/>
          <w:sz w:val="20"/>
          <w:szCs w:val="20"/>
        </w:rPr>
        <w:t xml:space="preserve"> valutata sulla base di:  a) Rialzo percentuale sull’importo del canone annuale di locazione fissato a base d’asta pari a € 2.800,00= + IVA  -  b)  Importo garanzia fideiussoria: numero di mensilità del canone di locazione offerto aggiuntive rispetto alle n. 6 mensilità richieste dal bando; </w:t>
      </w:r>
    </w:p>
    <w:p w:rsidR="00055D4A" w:rsidRPr="009C1868" w:rsidRDefault="00055D4A" w:rsidP="00055D4A">
      <w:pPr>
        <w:numPr>
          <w:ilvl w:val="0"/>
          <w:numId w:val="7"/>
        </w:numPr>
        <w:ind w:left="284" w:right="227" w:hanging="284"/>
        <w:jc w:val="both"/>
        <w:rPr>
          <w:rFonts w:ascii="Avenir Next" w:hAnsi="Avenir Next"/>
          <w:sz w:val="20"/>
          <w:szCs w:val="20"/>
        </w:rPr>
      </w:pPr>
      <w:r w:rsidRPr="009C1868">
        <w:rPr>
          <w:rFonts w:ascii="Avenir Next" w:hAnsi="Avenir Next"/>
          <w:sz w:val="20"/>
          <w:szCs w:val="20"/>
        </w:rPr>
        <w:t xml:space="preserve">per i primi 2 anni dalla data di sottoscrizione del contratto di locazione, riduzione del 30% sull’importo del canone annuale offerto, per dar modo di ammortizzare gli investimenti necessari per consentire l’avviamento dell’attività, mentre dal terzo anno, e per tutta la residua durata della locazione, il canone annuale dovuto sarà pari a quello offerto; </w:t>
      </w:r>
    </w:p>
    <w:p w:rsidR="00055D4A" w:rsidRPr="009C1868" w:rsidRDefault="00055D4A" w:rsidP="00217555">
      <w:pPr>
        <w:pStyle w:val="Corpodeltesto2"/>
        <w:tabs>
          <w:tab w:val="left" w:pos="2460"/>
        </w:tabs>
        <w:ind w:right="282"/>
        <w:rPr>
          <w:rFonts w:ascii="Avenir Next" w:hAnsi="Avenir Next"/>
          <w:bCs/>
          <w:sz w:val="20"/>
          <w:szCs w:val="20"/>
        </w:rPr>
      </w:pPr>
    </w:p>
    <w:p w:rsidR="00F824BB" w:rsidRPr="009C1868" w:rsidRDefault="00217555" w:rsidP="00217555">
      <w:pPr>
        <w:pStyle w:val="Corpodeltesto2"/>
        <w:tabs>
          <w:tab w:val="left" w:pos="2460"/>
        </w:tabs>
        <w:ind w:right="282"/>
        <w:rPr>
          <w:rFonts w:ascii="Avenir Next" w:hAnsi="Avenir Next"/>
          <w:sz w:val="20"/>
          <w:szCs w:val="20"/>
          <w:u w:val="single"/>
        </w:rPr>
      </w:pPr>
      <w:r w:rsidRPr="009C1868">
        <w:rPr>
          <w:rFonts w:ascii="Avenir Next" w:hAnsi="Avenir Next"/>
          <w:bCs/>
          <w:sz w:val="20"/>
          <w:szCs w:val="20"/>
        </w:rPr>
        <w:t>La domanda di partecipazione, con allegata la documentazione richiesta, dovrà pervenire</w:t>
      </w:r>
      <w:r w:rsidRPr="009C1868">
        <w:rPr>
          <w:rFonts w:ascii="Avenir Next" w:hAnsi="Avenir Next"/>
          <w:sz w:val="20"/>
          <w:szCs w:val="20"/>
        </w:rPr>
        <w:t xml:space="preserve"> in plico sigillato </w:t>
      </w:r>
      <w:r w:rsidR="00F824BB" w:rsidRPr="009C1868">
        <w:rPr>
          <w:rFonts w:ascii="Avenir Next" w:hAnsi="Avenir Next"/>
          <w:sz w:val="20"/>
          <w:szCs w:val="20"/>
        </w:rPr>
        <w:t xml:space="preserve">con la dicitura </w:t>
      </w:r>
      <w:r w:rsidR="00561C50" w:rsidRPr="009C1868">
        <w:rPr>
          <w:rFonts w:ascii="Avenir Next" w:hAnsi="Avenir Next"/>
          <w:sz w:val="20"/>
          <w:szCs w:val="20"/>
        </w:rPr>
        <w:t>“</w:t>
      </w:r>
      <w:r w:rsidR="00F824BB" w:rsidRPr="009C1868">
        <w:rPr>
          <w:rFonts w:ascii="Avenir Next" w:hAnsi="Avenir Next"/>
          <w:sz w:val="20"/>
          <w:szCs w:val="20"/>
        </w:rPr>
        <w:t>NON APRIRE</w:t>
      </w:r>
      <w:r w:rsidR="005F733F" w:rsidRPr="009C1868">
        <w:rPr>
          <w:rFonts w:ascii="Avenir Next" w:hAnsi="Avenir Next"/>
          <w:sz w:val="20"/>
          <w:szCs w:val="20"/>
        </w:rPr>
        <w:t xml:space="preserve"> </w:t>
      </w:r>
      <w:r w:rsidR="00DF570B" w:rsidRPr="009C1868">
        <w:rPr>
          <w:rFonts w:ascii="Avenir Next" w:hAnsi="Avenir Next"/>
          <w:sz w:val="20"/>
          <w:szCs w:val="20"/>
        </w:rPr>
        <w:t>-</w:t>
      </w:r>
      <w:r w:rsidR="005F733F" w:rsidRPr="009C1868">
        <w:rPr>
          <w:rFonts w:ascii="Avenir Next" w:hAnsi="Avenir Next"/>
          <w:sz w:val="20"/>
          <w:szCs w:val="20"/>
        </w:rPr>
        <w:t xml:space="preserve"> </w:t>
      </w:r>
      <w:bookmarkStart w:id="1" w:name="OLE_LINK4"/>
      <w:r w:rsidR="00055D4A" w:rsidRPr="009C1868">
        <w:rPr>
          <w:rFonts w:ascii="Avenir Next" w:hAnsi="Avenir Next"/>
          <w:color w:val="000000"/>
          <w:kern w:val="18"/>
          <w:sz w:val="20"/>
          <w:szCs w:val="20"/>
        </w:rPr>
        <w:t xml:space="preserve">BANDO DI GARA PER L’AFFIDAMENTO IN LOCAZIONE </w:t>
      </w:r>
      <w:bookmarkEnd w:id="1"/>
      <w:r w:rsidR="00055D4A" w:rsidRPr="009C1868">
        <w:rPr>
          <w:rFonts w:ascii="Avenir Next" w:hAnsi="Avenir Next"/>
          <w:bCs/>
          <w:sz w:val="20"/>
          <w:szCs w:val="20"/>
        </w:rPr>
        <w:t>DEL</w:t>
      </w:r>
      <w:r w:rsidR="00055D4A" w:rsidRPr="009C1868">
        <w:rPr>
          <w:rFonts w:ascii="Avenir Next" w:hAnsi="Avenir Next"/>
          <w:noProof/>
          <w:sz w:val="20"/>
          <w:szCs w:val="20"/>
        </w:rPr>
        <w:t xml:space="preserve"> CHIOSCO AD USO COMMERCIALE UBICATO ALL’INTERNO DEL PARCO PUBBLICO DE VECCHI DI VIA POME’ A RHO</w:t>
      </w:r>
      <w:r w:rsidR="00055D4A" w:rsidRPr="009C1868">
        <w:rPr>
          <w:rFonts w:ascii="Avenir Next" w:hAnsi="Avenir Next" w:cs="Arial"/>
          <w:bCs/>
          <w:kern w:val="18"/>
          <w:sz w:val="20"/>
          <w:szCs w:val="20"/>
        </w:rPr>
        <w:t xml:space="preserve">” </w:t>
      </w:r>
      <w:r w:rsidR="00055D4A" w:rsidRPr="009C1868">
        <w:rPr>
          <w:rFonts w:ascii="Avenir Next" w:hAnsi="Avenir Next"/>
          <w:sz w:val="20"/>
          <w:szCs w:val="20"/>
        </w:rPr>
        <w:t xml:space="preserve"> </w:t>
      </w:r>
      <w:r w:rsidR="00561C50" w:rsidRPr="009C1868">
        <w:rPr>
          <w:rFonts w:ascii="Avenir Next" w:hAnsi="Avenir Next" w:cs="Arial"/>
          <w:bCs/>
          <w:kern w:val="18"/>
          <w:sz w:val="20"/>
          <w:szCs w:val="20"/>
        </w:rPr>
        <w:t xml:space="preserve"> </w:t>
      </w:r>
      <w:r w:rsidR="00F824BB" w:rsidRPr="009C1868">
        <w:rPr>
          <w:rFonts w:ascii="Avenir Next" w:hAnsi="Avenir Next"/>
          <w:sz w:val="20"/>
          <w:szCs w:val="20"/>
        </w:rPr>
        <w:t xml:space="preserve"> </w:t>
      </w:r>
      <w:r w:rsidRPr="009C1868">
        <w:rPr>
          <w:rFonts w:ascii="Avenir Next" w:hAnsi="Avenir Next"/>
          <w:b/>
          <w:sz w:val="20"/>
          <w:szCs w:val="20"/>
          <w:u w:val="single"/>
        </w:rPr>
        <w:t>en</w:t>
      </w:r>
      <w:r w:rsidR="00055D4A" w:rsidRPr="009C1868">
        <w:rPr>
          <w:rFonts w:ascii="Avenir Next" w:hAnsi="Avenir Next"/>
          <w:b/>
          <w:sz w:val="20"/>
          <w:szCs w:val="20"/>
          <w:u w:val="single"/>
        </w:rPr>
        <w:t>tro e non oltre le ore 12</w:t>
      </w:r>
      <w:r w:rsidRPr="009C1868">
        <w:rPr>
          <w:rFonts w:ascii="Avenir Next" w:hAnsi="Avenir Next"/>
          <w:b/>
          <w:sz w:val="20"/>
          <w:szCs w:val="20"/>
          <w:u w:val="single"/>
        </w:rPr>
        <w:t xml:space="preserve">.00 del giorno </w:t>
      </w:r>
      <w:r w:rsidR="00055D4A" w:rsidRPr="009C1868">
        <w:rPr>
          <w:rFonts w:ascii="Avenir Next" w:hAnsi="Avenir Next"/>
          <w:b/>
          <w:sz w:val="20"/>
          <w:szCs w:val="20"/>
          <w:u w:val="single"/>
        </w:rPr>
        <w:t>05/04</w:t>
      </w:r>
      <w:r w:rsidRPr="009C1868">
        <w:rPr>
          <w:rFonts w:ascii="Avenir Next" w:hAnsi="Avenir Next"/>
          <w:b/>
          <w:sz w:val="20"/>
          <w:szCs w:val="20"/>
          <w:u w:val="single"/>
        </w:rPr>
        <w:t>/2024</w:t>
      </w:r>
      <w:r w:rsidR="00F824BB" w:rsidRPr="009C1868">
        <w:rPr>
          <w:rFonts w:ascii="Avenir Next" w:hAnsi="Avenir Next"/>
          <w:b/>
          <w:sz w:val="20"/>
          <w:szCs w:val="20"/>
        </w:rPr>
        <w:t xml:space="preserve"> </w:t>
      </w:r>
      <w:r w:rsidR="000C6A0C" w:rsidRPr="009C1868">
        <w:rPr>
          <w:rFonts w:ascii="Avenir Next" w:hAnsi="Avenir Next"/>
          <w:sz w:val="20"/>
          <w:szCs w:val="20"/>
        </w:rPr>
        <w:t>con le seguenti modalità</w:t>
      </w:r>
      <w:r w:rsidR="00F824BB" w:rsidRPr="009C1868">
        <w:rPr>
          <w:rFonts w:ascii="Avenir Next" w:hAnsi="Avenir Next"/>
          <w:sz w:val="20"/>
          <w:szCs w:val="20"/>
        </w:rPr>
        <w:t>:</w:t>
      </w:r>
    </w:p>
    <w:p w:rsidR="00217555" w:rsidRPr="009C1868" w:rsidRDefault="00F824BB" w:rsidP="00DF570B">
      <w:pPr>
        <w:pStyle w:val="Corpodeltesto2"/>
        <w:numPr>
          <w:ilvl w:val="0"/>
          <w:numId w:val="6"/>
        </w:numPr>
        <w:ind w:left="473" w:right="340"/>
        <w:rPr>
          <w:rFonts w:ascii="Avenir Next" w:hAnsi="Avenir Next"/>
          <w:sz w:val="20"/>
          <w:szCs w:val="20"/>
        </w:rPr>
      </w:pPr>
      <w:r w:rsidRPr="009C1868">
        <w:rPr>
          <w:rFonts w:ascii="Avenir Next" w:hAnsi="Avenir Next"/>
          <w:sz w:val="20"/>
          <w:szCs w:val="20"/>
          <w:u w:val="single"/>
        </w:rPr>
        <w:t>consegna a mano</w:t>
      </w:r>
      <w:r w:rsidRPr="009C1868">
        <w:rPr>
          <w:rFonts w:ascii="Avenir Next" w:hAnsi="Avenir Next"/>
          <w:sz w:val="20"/>
          <w:szCs w:val="20"/>
        </w:rPr>
        <w:t xml:space="preserve"> a</w:t>
      </w:r>
      <w:r w:rsidR="00DF570B" w:rsidRPr="009C1868">
        <w:rPr>
          <w:rFonts w:ascii="Avenir Next" w:hAnsi="Avenir Next"/>
          <w:sz w:val="20"/>
          <w:szCs w:val="20"/>
        </w:rPr>
        <w:t>l</w:t>
      </w:r>
      <w:r w:rsidRPr="009C1868">
        <w:rPr>
          <w:rFonts w:ascii="Avenir Next" w:hAnsi="Avenir Next"/>
          <w:sz w:val="20"/>
          <w:szCs w:val="20"/>
        </w:rPr>
        <w:t xml:space="preserve"> seguente indirizzo: </w:t>
      </w:r>
      <w:r w:rsidR="00217555" w:rsidRPr="009C1868">
        <w:rPr>
          <w:rFonts w:ascii="Avenir Next" w:hAnsi="Avenir Next"/>
          <w:sz w:val="20"/>
          <w:szCs w:val="20"/>
        </w:rPr>
        <w:t xml:space="preserve">QUIC Sportello del Cittadino, Via De </w:t>
      </w:r>
      <w:proofErr w:type="spellStart"/>
      <w:r w:rsidR="00217555" w:rsidRPr="009C1868">
        <w:rPr>
          <w:rFonts w:ascii="Avenir Next" w:hAnsi="Avenir Next"/>
          <w:sz w:val="20"/>
          <w:szCs w:val="20"/>
        </w:rPr>
        <w:t>Amicis</w:t>
      </w:r>
      <w:proofErr w:type="spellEnd"/>
      <w:r w:rsidR="00217555" w:rsidRPr="009C1868">
        <w:rPr>
          <w:rFonts w:ascii="Avenir Next" w:hAnsi="Avenir Next"/>
          <w:sz w:val="20"/>
          <w:szCs w:val="20"/>
        </w:rPr>
        <w:t xml:space="preserve"> 1, 20017 Rho (MI)</w:t>
      </w:r>
    </w:p>
    <w:p w:rsidR="00217555" w:rsidRPr="009C1868" w:rsidRDefault="00217555" w:rsidP="00DF570B">
      <w:pPr>
        <w:pStyle w:val="Corpodeltesto2"/>
        <w:tabs>
          <w:tab w:val="left" w:pos="2460"/>
        </w:tabs>
        <w:ind w:left="454" w:right="340"/>
        <w:rPr>
          <w:rFonts w:ascii="Avenir Next" w:hAnsi="Avenir Next"/>
          <w:sz w:val="20"/>
          <w:szCs w:val="20"/>
        </w:rPr>
      </w:pPr>
      <w:r w:rsidRPr="009C1868">
        <w:rPr>
          <w:rFonts w:ascii="Avenir Next" w:hAnsi="Avenir Next"/>
          <w:sz w:val="20"/>
          <w:szCs w:val="20"/>
        </w:rPr>
        <w:t xml:space="preserve">Orari di apertura: </w:t>
      </w:r>
    </w:p>
    <w:p w:rsidR="00217555" w:rsidRPr="009C1868" w:rsidRDefault="00217555" w:rsidP="00DF570B">
      <w:pPr>
        <w:pStyle w:val="Corpodeltesto2"/>
        <w:tabs>
          <w:tab w:val="left" w:pos="2460"/>
        </w:tabs>
        <w:ind w:left="454" w:right="340"/>
        <w:rPr>
          <w:rFonts w:ascii="Avenir Next" w:hAnsi="Avenir Next"/>
          <w:sz w:val="20"/>
          <w:szCs w:val="20"/>
        </w:rPr>
      </w:pPr>
      <w:r w:rsidRPr="009C1868">
        <w:rPr>
          <w:rFonts w:ascii="Avenir Next" w:hAnsi="Avenir Next"/>
          <w:sz w:val="20"/>
          <w:szCs w:val="20"/>
        </w:rPr>
        <w:t xml:space="preserve">lunedì, mercoledì e venerdì: dalle ore 8.30 alle ore 13.00; </w:t>
      </w:r>
    </w:p>
    <w:p w:rsidR="00217555" w:rsidRPr="009C1868" w:rsidRDefault="00217555" w:rsidP="00DF570B">
      <w:pPr>
        <w:pStyle w:val="Corpodeltesto2"/>
        <w:tabs>
          <w:tab w:val="left" w:pos="2460"/>
        </w:tabs>
        <w:ind w:left="454" w:right="340"/>
        <w:rPr>
          <w:rFonts w:ascii="Avenir Next" w:hAnsi="Avenir Next"/>
          <w:sz w:val="20"/>
          <w:szCs w:val="20"/>
        </w:rPr>
      </w:pPr>
      <w:r w:rsidRPr="009C1868">
        <w:rPr>
          <w:rFonts w:ascii="Avenir Next" w:hAnsi="Avenir Next"/>
          <w:sz w:val="20"/>
          <w:szCs w:val="20"/>
        </w:rPr>
        <w:t xml:space="preserve">martedì e giovedì: dalle ore 8.30 alle ore 13.00 e dalle ore 14.00 alle ore 18.30; </w:t>
      </w:r>
    </w:p>
    <w:p w:rsidR="00217555" w:rsidRPr="009C1868" w:rsidRDefault="00217555" w:rsidP="00DF570B">
      <w:pPr>
        <w:pStyle w:val="Corpodeltesto2"/>
        <w:tabs>
          <w:tab w:val="left" w:pos="2460"/>
        </w:tabs>
        <w:ind w:left="454" w:right="340"/>
        <w:rPr>
          <w:rFonts w:ascii="Avenir Next" w:hAnsi="Avenir Next"/>
          <w:sz w:val="20"/>
          <w:szCs w:val="20"/>
        </w:rPr>
      </w:pPr>
      <w:r w:rsidRPr="009C1868">
        <w:rPr>
          <w:rFonts w:ascii="Avenir Next" w:hAnsi="Avenir Next"/>
          <w:sz w:val="20"/>
          <w:szCs w:val="20"/>
        </w:rPr>
        <w:t>sabato: dalle ore 8.30 alle ore 12.30.</w:t>
      </w:r>
    </w:p>
    <w:p w:rsidR="00217555" w:rsidRPr="009C1868" w:rsidRDefault="00217555" w:rsidP="00DF570B">
      <w:pPr>
        <w:pStyle w:val="Corpodeltesto2"/>
        <w:numPr>
          <w:ilvl w:val="0"/>
          <w:numId w:val="4"/>
        </w:numPr>
        <w:ind w:left="473" w:right="340"/>
        <w:rPr>
          <w:rFonts w:ascii="Avenir Next" w:hAnsi="Avenir Next"/>
          <w:sz w:val="20"/>
          <w:szCs w:val="20"/>
        </w:rPr>
      </w:pPr>
      <w:r w:rsidRPr="009C1868">
        <w:rPr>
          <w:rFonts w:ascii="Avenir Next" w:hAnsi="Avenir Next"/>
          <w:sz w:val="20"/>
          <w:szCs w:val="20"/>
          <w:u w:val="single"/>
        </w:rPr>
        <w:t>a mezzo posta</w:t>
      </w:r>
      <w:r w:rsidRPr="009C1868">
        <w:rPr>
          <w:rFonts w:ascii="Avenir Next" w:hAnsi="Avenir Next"/>
          <w:sz w:val="20"/>
          <w:szCs w:val="20"/>
        </w:rPr>
        <w:t xml:space="preserve"> </w:t>
      </w:r>
      <w:r w:rsidR="004D6126" w:rsidRPr="009C1868">
        <w:rPr>
          <w:rFonts w:ascii="Avenir Next" w:hAnsi="Avenir Next"/>
          <w:sz w:val="20"/>
          <w:szCs w:val="20"/>
        </w:rPr>
        <w:t xml:space="preserve">con Raccomandata </w:t>
      </w:r>
      <w:r w:rsidRPr="009C1868">
        <w:rPr>
          <w:rFonts w:ascii="Avenir Next" w:hAnsi="Avenir Next"/>
          <w:sz w:val="20"/>
          <w:szCs w:val="20"/>
        </w:rPr>
        <w:t>al seguente indirizzo: Comune di Rho – Ufficio Patrimonio - Piazza V</w:t>
      </w:r>
      <w:r w:rsidR="00E23B90" w:rsidRPr="009C1868">
        <w:rPr>
          <w:rFonts w:ascii="Avenir Next" w:hAnsi="Avenir Next"/>
          <w:sz w:val="20"/>
          <w:szCs w:val="20"/>
        </w:rPr>
        <w:t>isconti, 23 -  20017 – Rho (MI)</w:t>
      </w:r>
      <w:r w:rsidRPr="009C1868">
        <w:rPr>
          <w:rFonts w:ascii="Avenir Next" w:hAnsi="Avenir Next"/>
          <w:sz w:val="20"/>
          <w:szCs w:val="20"/>
        </w:rPr>
        <w:t xml:space="preserve">.   </w:t>
      </w:r>
    </w:p>
    <w:p w:rsidR="00E23B90" w:rsidRPr="009C1868" w:rsidRDefault="00E23B90" w:rsidP="00217555">
      <w:pPr>
        <w:pStyle w:val="Corpodeltesto2"/>
        <w:ind w:right="282"/>
        <w:rPr>
          <w:rFonts w:ascii="Avenir Next" w:hAnsi="Avenir Next"/>
          <w:sz w:val="20"/>
          <w:szCs w:val="20"/>
        </w:rPr>
      </w:pPr>
    </w:p>
    <w:p w:rsidR="00217555" w:rsidRPr="009C1868" w:rsidRDefault="00217555" w:rsidP="00217555">
      <w:pPr>
        <w:pStyle w:val="Corpodeltesto2"/>
        <w:ind w:right="282"/>
        <w:rPr>
          <w:rFonts w:ascii="Avenir Next" w:hAnsi="Avenir Next"/>
          <w:sz w:val="20"/>
          <w:szCs w:val="20"/>
        </w:rPr>
      </w:pPr>
      <w:r w:rsidRPr="009C1868">
        <w:rPr>
          <w:rFonts w:ascii="Avenir Next" w:hAnsi="Avenir Next"/>
          <w:sz w:val="20"/>
          <w:szCs w:val="20"/>
        </w:rPr>
        <w:t xml:space="preserve">Il giorno </w:t>
      </w:r>
      <w:r w:rsidR="00055D4A" w:rsidRPr="009C1868">
        <w:rPr>
          <w:rFonts w:ascii="Avenir Next" w:hAnsi="Avenir Next"/>
          <w:sz w:val="20"/>
          <w:szCs w:val="20"/>
        </w:rPr>
        <w:t>08/04/2024</w:t>
      </w:r>
      <w:r w:rsidRPr="009C1868">
        <w:rPr>
          <w:rFonts w:ascii="Avenir Next" w:hAnsi="Avenir Next"/>
          <w:sz w:val="20"/>
          <w:szCs w:val="20"/>
        </w:rPr>
        <w:t xml:space="preserve"> alle ore 9</w:t>
      </w:r>
      <w:r w:rsidR="00561C50" w:rsidRPr="009C1868">
        <w:rPr>
          <w:rFonts w:ascii="Avenir Next" w:hAnsi="Avenir Next"/>
          <w:sz w:val="20"/>
          <w:szCs w:val="20"/>
        </w:rPr>
        <w:t>.</w:t>
      </w:r>
      <w:r w:rsidRPr="009C1868">
        <w:rPr>
          <w:rFonts w:ascii="Avenir Next" w:hAnsi="Avenir Next"/>
          <w:sz w:val="20"/>
          <w:szCs w:val="20"/>
        </w:rPr>
        <w:t>30 presso l’Aula Consiliare del Comune di Rho in Piazza Visconti n. 23, avrà luogo l’apertura e la verifica dei plichi pervenuti.</w:t>
      </w:r>
    </w:p>
    <w:p w:rsidR="001D7258" w:rsidRPr="009C1868" w:rsidRDefault="001D7258" w:rsidP="00217555">
      <w:pPr>
        <w:pStyle w:val="Corpodeltesto2"/>
        <w:ind w:right="282"/>
        <w:rPr>
          <w:rFonts w:ascii="Avenir Next" w:hAnsi="Avenir Next"/>
          <w:sz w:val="20"/>
          <w:szCs w:val="20"/>
        </w:rPr>
      </w:pPr>
    </w:p>
    <w:p w:rsidR="00217555" w:rsidRPr="009C1868" w:rsidRDefault="00217555" w:rsidP="00217555">
      <w:pPr>
        <w:pStyle w:val="Corpodeltesto2"/>
        <w:ind w:right="282"/>
        <w:rPr>
          <w:rFonts w:ascii="Avenir Next" w:hAnsi="Avenir Next"/>
          <w:sz w:val="20"/>
          <w:szCs w:val="20"/>
        </w:rPr>
      </w:pPr>
      <w:r w:rsidRPr="009C1868">
        <w:rPr>
          <w:rFonts w:ascii="Avenir Next" w:hAnsi="Avenir Next"/>
          <w:sz w:val="20"/>
          <w:szCs w:val="20"/>
        </w:rPr>
        <w:t xml:space="preserve">Il Bando integrale e i documenti correlati sono disponibili nella sezione Bandi di gara del sito </w:t>
      </w:r>
      <w:r w:rsidR="000C6A0C" w:rsidRPr="009C1868">
        <w:rPr>
          <w:rFonts w:ascii="Avenir Next" w:hAnsi="Avenir Next"/>
          <w:sz w:val="20"/>
          <w:szCs w:val="20"/>
        </w:rPr>
        <w:t xml:space="preserve">istituzionale </w:t>
      </w:r>
      <w:r w:rsidRPr="009C1868">
        <w:rPr>
          <w:rFonts w:ascii="Avenir Next" w:hAnsi="Avenir Next"/>
          <w:sz w:val="20"/>
          <w:szCs w:val="20"/>
        </w:rPr>
        <w:t>del Comune di Rho (</w:t>
      </w:r>
      <w:hyperlink r:id="rId6" w:history="1">
        <w:r w:rsidRPr="009C1868">
          <w:rPr>
            <w:rStyle w:val="Collegamentoipertestuale"/>
            <w:rFonts w:ascii="Avenir Next" w:hAnsi="Avenir Next"/>
            <w:sz w:val="20"/>
            <w:szCs w:val="20"/>
          </w:rPr>
          <w:t>www.comune.rho.mi.it</w:t>
        </w:r>
      </w:hyperlink>
      <w:r w:rsidRPr="009C1868">
        <w:rPr>
          <w:rFonts w:ascii="Avenir Next" w:hAnsi="Avenir Next"/>
          <w:sz w:val="20"/>
          <w:szCs w:val="20"/>
        </w:rPr>
        <w:t>).</w:t>
      </w:r>
    </w:p>
    <w:p w:rsidR="00E053C9" w:rsidRPr="00334F8D" w:rsidRDefault="00F874A0" w:rsidP="00F874A0">
      <w:pPr>
        <w:pStyle w:val="Corpodeltesto2"/>
        <w:rPr>
          <w:rFonts w:ascii="Trebuchet MS" w:hAnsi="Trebuchet MS"/>
          <w:sz w:val="18"/>
          <w:szCs w:val="18"/>
        </w:rPr>
      </w:pPr>
      <w:r w:rsidRPr="009C1868">
        <w:rPr>
          <w:rFonts w:ascii="Trebuchet MS" w:hAnsi="Trebuchet MS"/>
          <w:sz w:val="20"/>
          <w:szCs w:val="20"/>
        </w:rPr>
        <w:tab/>
      </w:r>
      <w:r w:rsidRPr="009C1868">
        <w:rPr>
          <w:rFonts w:ascii="Trebuchet MS" w:hAnsi="Trebuchet MS"/>
          <w:sz w:val="20"/>
          <w:szCs w:val="20"/>
        </w:rPr>
        <w:tab/>
      </w:r>
      <w:r w:rsidRPr="009C1868">
        <w:rPr>
          <w:rFonts w:ascii="Trebuchet MS" w:hAnsi="Trebuchet MS"/>
          <w:sz w:val="20"/>
          <w:szCs w:val="20"/>
        </w:rPr>
        <w:tab/>
      </w:r>
      <w:r w:rsidRPr="009C1868">
        <w:rPr>
          <w:rFonts w:ascii="Trebuchet MS" w:hAnsi="Trebuchet MS"/>
          <w:sz w:val="20"/>
          <w:szCs w:val="20"/>
        </w:rPr>
        <w:tab/>
      </w:r>
      <w:r w:rsidRPr="00F874A0">
        <w:rPr>
          <w:rFonts w:ascii="Trebuchet MS" w:hAnsi="Trebuchet MS"/>
          <w:sz w:val="18"/>
          <w:szCs w:val="18"/>
        </w:rPr>
        <w:tab/>
      </w:r>
    </w:p>
    <w:sectPr w:rsidR="00E053C9" w:rsidRPr="00334F8D">
      <w:pgSz w:w="11906" w:h="16838"/>
      <w:pgMar w:top="161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venir Next">
    <w:altName w:val="Trebuchet MS"/>
    <w:charset w:val="00"/>
    <w:family w:val="swiss"/>
    <w:pitch w:val="variable"/>
    <w:sig w:usb0="00000001"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D5D7F"/>
    <w:multiLevelType w:val="hybridMultilevel"/>
    <w:tmpl w:val="2C703714"/>
    <w:lvl w:ilvl="0" w:tplc="3D4C155E">
      <w:start w:val="14"/>
      <w:numFmt w:val="bullet"/>
      <w:lvlText w:val="-"/>
      <w:lvlJc w:val="left"/>
      <w:pPr>
        <w:ind w:left="1069" w:hanging="360"/>
      </w:pPr>
      <w:rPr>
        <w:rFonts w:ascii="Avenir Next" w:eastAsia="Times New Roman" w:hAnsi="Avenir Next" w:cs="Times New Roman" w:hint="default"/>
      </w:rPr>
    </w:lvl>
    <w:lvl w:ilvl="1" w:tplc="04100003">
      <w:start w:val="1"/>
      <w:numFmt w:val="bullet"/>
      <w:lvlText w:val="o"/>
      <w:lvlJc w:val="left"/>
      <w:pPr>
        <w:ind w:left="1789" w:hanging="360"/>
      </w:pPr>
      <w:rPr>
        <w:rFonts w:ascii="Courier New" w:hAnsi="Courier New" w:cs="Courier New" w:hint="default"/>
      </w:rPr>
    </w:lvl>
    <w:lvl w:ilvl="2" w:tplc="04100005">
      <w:start w:val="1"/>
      <w:numFmt w:val="bullet"/>
      <w:lvlText w:val=""/>
      <w:lvlJc w:val="left"/>
      <w:pPr>
        <w:ind w:left="2509" w:hanging="360"/>
      </w:pPr>
      <w:rPr>
        <w:rFonts w:ascii="Wingdings" w:hAnsi="Wingdings" w:hint="default"/>
      </w:rPr>
    </w:lvl>
    <w:lvl w:ilvl="3" w:tplc="04100001">
      <w:start w:val="1"/>
      <w:numFmt w:val="bullet"/>
      <w:lvlText w:val=""/>
      <w:lvlJc w:val="left"/>
      <w:pPr>
        <w:ind w:left="3229" w:hanging="360"/>
      </w:pPr>
      <w:rPr>
        <w:rFonts w:ascii="Symbol" w:hAnsi="Symbol" w:hint="default"/>
      </w:rPr>
    </w:lvl>
    <w:lvl w:ilvl="4" w:tplc="04100003">
      <w:start w:val="1"/>
      <w:numFmt w:val="bullet"/>
      <w:lvlText w:val="o"/>
      <w:lvlJc w:val="left"/>
      <w:pPr>
        <w:ind w:left="3949" w:hanging="360"/>
      </w:pPr>
      <w:rPr>
        <w:rFonts w:ascii="Courier New" w:hAnsi="Courier New" w:cs="Courier New" w:hint="default"/>
      </w:rPr>
    </w:lvl>
    <w:lvl w:ilvl="5" w:tplc="04100005">
      <w:start w:val="1"/>
      <w:numFmt w:val="bullet"/>
      <w:lvlText w:val=""/>
      <w:lvlJc w:val="left"/>
      <w:pPr>
        <w:ind w:left="4669" w:hanging="360"/>
      </w:pPr>
      <w:rPr>
        <w:rFonts w:ascii="Wingdings" w:hAnsi="Wingdings" w:hint="default"/>
      </w:rPr>
    </w:lvl>
    <w:lvl w:ilvl="6" w:tplc="04100001">
      <w:start w:val="1"/>
      <w:numFmt w:val="bullet"/>
      <w:lvlText w:val=""/>
      <w:lvlJc w:val="left"/>
      <w:pPr>
        <w:ind w:left="5389" w:hanging="360"/>
      </w:pPr>
      <w:rPr>
        <w:rFonts w:ascii="Symbol" w:hAnsi="Symbol" w:hint="default"/>
      </w:rPr>
    </w:lvl>
    <w:lvl w:ilvl="7" w:tplc="04100003">
      <w:start w:val="1"/>
      <w:numFmt w:val="bullet"/>
      <w:lvlText w:val="o"/>
      <w:lvlJc w:val="left"/>
      <w:pPr>
        <w:ind w:left="6109" w:hanging="360"/>
      </w:pPr>
      <w:rPr>
        <w:rFonts w:ascii="Courier New" w:hAnsi="Courier New" w:cs="Courier New" w:hint="default"/>
      </w:rPr>
    </w:lvl>
    <w:lvl w:ilvl="8" w:tplc="04100005">
      <w:start w:val="1"/>
      <w:numFmt w:val="bullet"/>
      <w:lvlText w:val=""/>
      <w:lvlJc w:val="left"/>
      <w:pPr>
        <w:ind w:left="6829" w:hanging="360"/>
      </w:pPr>
      <w:rPr>
        <w:rFonts w:ascii="Wingdings" w:hAnsi="Wingdings" w:hint="default"/>
      </w:rPr>
    </w:lvl>
  </w:abstractNum>
  <w:abstractNum w:abstractNumId="1">
    <w:nsid w:val="45FD3F50"/>
    <w:multiLevelType w:val="hybridMultilevel"/>
    <w:tmpl w:val="67FE148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530D586E"/>
    <w:multiLevelType w:val="hybridMultilevel"/>
    <w:tmpl w:val="A3A2126C"/>
    <w:lvl w:ilvl="0" w:tplc="9C7A7690">
      <w:start w:val="14"/>
      <w:numFmt w:val="bullet"/>
      <w:lvlText w:val="-"/>
      <w:lvlJc w:val="left"/>
      <w:pPr>
        <w:ind w:left="1287" w:hanging="360"/>
      </w:pPr>
      <w:rPr>
        <w:rFonts w:ascii="Times New Roman" w:eastAsia="Times New Roman" w:hAnsi="Times New Roman" w:cs="Times New Roman" w:hint="default"/>
      </w:rPr>
    </w:lvl>
    <w:lvl w:ilvl="1" w:tplc="04100019">
      <w:start w:val="1"/>
      <w:numFmt w:val="lowerLetter"/>
      <w:lvlText w:val="%2."/>
      <w:lvlJc w:val="left"/>
      <w:pPr>
        <w:ind w:left="2007" w:hanging="360"/>
      </w:pPr>
    </w:lvl>
    <w:lvl w:ilvl="2" w:tplc="0410001B">
      <w:start w:val="1"/>
      <w:numFmt w:val="lowerRoman"/>
      <w:lvlText w:val="%3."/>
      <w:lvlJc w:val="right"/>
      <w:pPr>
        <w:ind w:left="2727" w:hanging="180"/>
      </w:pPr>
    </w:lvl>
    <w:lvl w:ilvl="3" w:tplc="0410000F">
      <w:start w:val="1"/>
      <w:numFmt w:val="decimal"/>
      <w:lvlText w:val="%4."/>
      <w:lvlJc w:val="left"/>
      <w:pPr>
        <w:ind w:left="3447" w:hanging="360"/>
      </w:pPr>
    </w:lvl>
    <w:lvl w:ilvl="4" w:tplc="04100019">
      <w:start w:val="1"/>
      <w:numFmt w:val="lowerLetter"/>
      <w:lvlText w:val="%5."/>
      <w:lvlJc w:val="left"/>
      <w:pPr>
        <w:ind w:left="4167" w:hanging="360"/>
      </w:pPr>
    </w:lvl>
    <w:lvl w:ilvl="5" w:tplc="0410001B">
      <w:start w:val="1"/>
      <w:numFmt w:val="lowerRoman"/>
      <w:lvlText w:val="%6."/>
      <w:lvlJc w:val="right"/>
      <w:pPr>
        <w:ind w:left="4887" w:hanging="180"/>
      </w:pPr>
    </w:lvl>
    <w:lvl w:ilvl="6" w:tplc="0410000F">
      <w:start w:val="1"/>
      <w:numFmt w:val="decimal"/>
      <w:lvlText w:val="%7."/>
      <w:lvlJc w:val="left"/>
      <w:pPr>
        <w:ind w:left="5607" w:hanging="360"/>
      </w:pPr>
    </w:lvl>
    <w:lvl w:ilvl="7" w:tplc="04100019">
      <w:start w:val="1"/>
      <w:numFmt w:val="lowerLetter"/>
      <w:lvlText w:val="%8."/>
      <w:lvlJc w:val="left"/>
      <w:pPr>
        <w:ind w:left="6327" w:hanging="360"/>
      </w:pPr>
    </w:lvl>
    <w:lvl w:ilvl="8" w:tplc="0410001B">
      <w:start w:val="1"/>
      <w:numFmt w:val="lowerRoman"/>
      <w:lvlText w:val="%9."/>
      <w:lvlJc w:val="right"/>
      <w:pPr>
        <w:ind w:left="7047" w:hanging="180"/>
      </w:pPr>
    </w:lvl>
  </w:abstractNum>
  <w:abstractNum w:abstractNumId="3">
    <w:nsid w:val="57E705D5"/>
    <w:multiLevelType w:val="hybridMultilevel"/>
    <w:tmpl w:val="CF98B08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78C43F44"/>
    <w:multiLevelType w:val="hybridMultilevel"/>
    <w:tmpl w:val="C4CC5DB4"/>
    <w:lvl w:ilvl="0" w:tplc="9C7A7690">
      <w:start w:val="14"/>
      <w:numFmt w:val="bullet"/>
      <w:lvlText w:val="-"/>
      <w:lvlJc w:val="left"/>
      <w:pPr>
        <w:ind w:left="1647" w:hanging="360"/>
      </w:pPr>
      <w:rPr>
        <w:rFonts w:ascii="Times New Roman" w:eastAsia="Times New Roman" w:hAnsi="Times New Roman" w:cs="Times New Roman" w:hint="default"/>
      </w:rPr>
    </w:lvl>
    <w:lvl w:ilvl="1" w:tplc="04100003" w:tentative="1">
      <w:start w:val="1"/>
      <w:numFmt w:val="bullet"/>
      <w:lvlText w:val="o"/>
      <w:lvlJc w:val="left"/>
      <w:pPr>
        <w:ind w:left="2367" w:hanging="360"/>
      </w:pPr>
      <w:rPr>
        <w:rFonts w:ascii="Courier New" w:hAnsi="Courier New" w:cs="Courier New" w:hint="default"/>
      </w:rPr>
    </w:lvl>
    <w:lvl w:ilvl="2" w:tplc="04100005" w:tentative="1">
      <w:start w:val="1"/>
      <w:numFmt w:val="bullet"/>
      <w:lvlText w:val=""/>
      <w:lvlJc w:val="left"/>
      <w:pPr>
        <w:ind w:left="3087" w:hanging="360"/>
      </w:pPr>
      <w:rPr>
        <w:rFonts w:ascii="Wingdings" w:hAnsi="Wingdings" w:hint="default"/>
      </w:rPr>
    </w:lvl>
    <w:lvl w:ilvl="3" w:tplc="04100001" w:tentative="1">
      <w:start w:val="1"/>
      <w:numFmt w:val="bullet"/>
      <w:lvlText w:val=""/>
      <w:lvlJc w:val="left"/>
      <w:pPr>
        <w:ind w:left="3807" w:hanging="360"/>
      </w:pPr>
      <w:rPr>
        <w:rFonts w:ascii="Symbol" w:hAnsi="Symbol" w:hint="default"/>
      </w:rPr>
    </w:lvl>
    <w:lvl w:ilvl="4" w:tplc="04100003" w:tentative="1">
      <w:start w:val="1"/>
      <w:numFmt w:val="bullet"/>
      <w:lvlText w:val="o"/>
      <w:lvlJc w:val="left"/>
      <w:pPr>
        <w:ind w:left="4527" w:hanging="360"/>
      </w:pPr>
      <w:rPr>
        <w:rFonts w:ascii="Courier New" w:hAnsi="Courier New" w:cs="Courier New" w:hint="default"/>
      </w:rPr>
    </w:lvl>
    <w:lvl w:ilvl="5" w:tplc="04100005" w:tentative="1">
      <w:start w:val="1"/>
      <w:numFmt w:val="bullet"/>
      <w:lvlText w:val=""/>
      <w:lvlJc w:val="left"/>
      <w:pPr>
        <w:ind w:left="5247" w:hanging="360"/>
      </w:pPr>
      <w:rPr>
        <w:rFonts w:ascii="Wingdings" w:hAnsi="Wingdings" w:hint="default"/>
      </w:rPr>
    </w:lvl>
    <w:lvl w:ilvl="6" w:tplc="04100001" w:tentative="1">
      <w:start w:val="1"/>
      <w:numFmt w:val="bullet"/>
      <w:lvlText w:val=""/>
      <w:lvlJc w:val="left"/>
      <w:pPr>
        <w:ind w:left="5967" w:hanging="360"/>
      </w:pPr>
      <w:rPr>
        <w:rFonts w:ascii="Symbol" w:hAnsi="Symbol" w:hint="default"/>
      </w:rPr>
    </w:lvl>
    <w:lvl w:ilvl="7" w:tplc="04100003" w:tentative="1">
      <w:start w:val="1"/>
      <w:numFmt w:val="bullet"/>
      <w:lvlText w:val="o"/>
      <w:lvlJc w:val="left"/>
      <w:pPr>
        <w:ind w:left="6687" w:hanging="360"/>
      </w:pPr>
      <w:rPr>
        <w:rFonts w:ascii="Courier New" w:hAnsi="Courier New" w:cs="Courier New" w:hint="default"/>
      </w:rPr>
    </w:lvl>
    <w:lvl w:ilvl="8" w:tplc="04100005" w:tentative="1">
      <w:start w:val="1"/>
      <w:numFmt w:val="bullet"/>
      <w:lvlText w:val=""/>
      <w:lvlJc w:val="left"/>
      <w:pPr>
        <w:ind w:left="7407"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2"/>
  </w:num>
  <w:num w:numId="6">
    <w:abstractNumId w:val="4"/>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proofState w:spelling="clean"/>
  <w:defaultTabStop w:val="708"/>
  <w:hyphenationZone w:val="283"/>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6FD"/>
    <w:rsid w:val="00021DEB"/>
    <w:rsid w:val="00042FF1"/>
    <w:rsid w:val="00055D4A"/>
    <w:rsid w:val="000C4FA9"/>
    <w:rsid w:val="000C69D0"/>
    <w:rsid w:val="000C6A0C"/>
    <w:rsid w:val="000D51B8"/>
    <w:rsid w:val="00127969"/>
    <w:rsid w:val="001D2FDD"/>
    <w:rsid w:val="001D7258"/>
    <w:rsid w:val="001D785E"/>
    <w:rsid w:val="00217555"/>
    <w:rsid w:val="00287F15"/>
    <w:rsid w:val="002B59BB"/>
    <w:rsid w:val="002D0E1F"/>
    <w:rsid w:val="002F29E2"/>
    <w:rsid w:val="002F5C6A"/>
    <w:rsid w:val="003035B8"/>
    <w:rsid w:val="00334F8D"/>
    <w:rsid w:val="00362409"/>
    <w:rsid w:val="003A52A1"/>
    <w:rsid w:val="003A55CA"/>
    <w:rsid w:val="003D05B8"/>
    <w:rsid w:val="003D4776"/>
    <w:rsid w:val="00412697"/>
    <w:rsid w:val="0044408C"/>
    <w:rsid w:val="00454DF4"/>
    <w:rsid w:val="004A7612"/>
    <w:rsid w:val="004D6126"/>
    <w:rsid w:val="00507B75"/>
    <w:rsid w:val="00561C50"/>
    <w:rsid w:val="00573649"/>
    <w:rsid w:val="00577C5B"/>
    <w:rsid w:val="00583415"/>
    <w:rsid w:val="005955C6"/>
    <w:rsid w:val="005E15A1"/>
    <w:rsid w:val="005E63BC"/>
    <w:rsid w:val="005F6D6A"/>
    <w:rsid w:val="005F733F"/>
    <w:rsid w:val="006733B7"/>
    <w:rsid w:val="0069106C"/>
    <w:rsid w:val="006E26A7"/>
    <w:rsid w:val="006E37D7"/>
    <w:rsid w:val="006F0E77"/>
    <w:rsid w:val="00726976"/>
    <w:rsid w:val="00732CAB"/>
    <w:rsid w:val="00735A98"/>
    <w:rsid w:val="00791E41"/>
    <w:rsid w:val="007B3CCE"/>
    <w:rsid w:val="00863341"/>
    <w:rsid w:val="008A5214"/>
    <w:rsid w:val="008C27C6"/>
    <w:rsid w:val="008E5826"/>
    <w:rsid w:val="008F0075"/>
    <w:rsid w:val="008F4152"/>
    <w:rsid w:val="00985705"/>
    <w:rsid w:val="009B456F"/>
    <w:rsid w:val="009C1868"/>
    <w:rsid w:val="009F11ED"/>
    <w:rsid w:val="00AA0FB5"/>
    <w:rsid w:val="00AA43C2"/>
    <w:rsid w:val="00AB1034"/>
    <w:rsid w:val="00AC21EC"/>
    <w:rsid w:val="00AE0384"/>
    <w:rsid w:val="00AE63C0"/>
    <w:rsid w:val="00B36103"/>
    <w:rsid w:val="00B5652C"/>
    <w:rsid w:val="00B812D2"/>
    <w:rsid w:val="00C026FD"/>
    <w:rsid w:val="00C407F6"/>
    <w:rsid w:val="00C62F5D"/>
    <w:rsid w:val="00C86DB1"/>
    <w:rsid w:val="00CB3141"/>
    <w:rsid w:val="00D4409D"/>
    <w:rsid w:val="00DC63ED"/>
    <w:rsid w:val="00DE2A54"/>
    <w:rsid w:val="00DF570B"/>
    <w:rsid w:val="00E053C9"/>
    <w:rsid w:val="00E23B90"/>
    <w:rsid w:val="00E66EB8"/>
    <w:rsid w:val="00E76CD4"/>
    <w:rsid w:val="00EC76EF"/>
    <w:rsid w:val="00EE1559"/>
    <w:rsid w:val="00F05194"/>
    <w:rsid w:val="00F824BB"/>
    <w:rsid w:val="00F874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jc w:val="center"/>
    </w:pPr>
    <w:rPr>
      <w:sz w:val="40"/>
    </w:rPr>
  </w:style>
  <w:style w:type="paragraph" w:styleId="Sottotitolo">
    <w:name w:val="Subtitle"/>
    <w:basedOn w:val="Normale"/>
    <w:qFormat/>
    <w:pPr>
      <w:jc w:val="center"/>
    </w:pPr>
    <w:rPr>
      <w:sz w:val="28"/>
    </w:rPr>
  </w:style>
  <w:style w:type="paragraph" w:styleId="Corpodeltesto2">
    <w:name w:val="Body Text 2"/>
    <w:basedOn w:val="Normale"/>
    <w:link w:val="Corpodeltesto2Carattere"/>
    <w:semiHidden/>
    <w:pPr>
      <w:jc w:val="both"/>
    </w:pPr>
  </w:style>
  <w:style w:type="paragraph" w:styleId="Corpodeltesto">
    <w:name w:val="Corpo del testo"/>
    <w:basedOn w:val="Normale"/>
    <w:semiHidden/>
    <w:pPr>
      <w:jc w:val="both"/>
    </w:pPr>
  </w:style>
  <w:style w:type="paragraph" w:customStyle="1" w:styleId="Indirizzointerno">
    <w:name w:val="Indirizzo interno"/>
    <w:basedOn w:val="Normale"/>
    <w:pPr>
      <w:spacing w:line="240" w:lineRule="atLeast"/>
      <w:jc w:val="both"/>
    </w:pPr>
    <w:rPr>
      <w:rFonts w:ascii="Trebuchet MS" w:hAnsi="Trebuchet MS"/>
      <w:kern w:val="18"/>
      <w:sz w:val="20"/>
      <w:szCs w:val="20"/>
      <w:lang w:eastAsia="en-US"/>
    </w:rPr>
  </w:style>
  <w:style w:type="paragraph" w:styleId="Testofumetto">
    <w:name w:val="Balloon Text"/>
    <w:basedOn w:val="Normale"/>
    <w:link w:val="TestofumettoCarattere"/>
    <w:uiPriority w:val="99"/>
    <w:semiHidden/>
    <w:unhideWhenUsed/>
    <w:rsid w:val="009F11ED"/>
    <w:rPr>
      <w:rFonts w:ascii="Tahoma" w:hAnsi="Tahoma" w:cs="Tahoma"/>
      <w:sz w:val="16"/>
      <w:szCs w:val="16"/>
    </w:rPr>
  </w:style>
  <w:style w:type="character" w:customStyle="1" w:styleId="TestofumettoCarattere">
    <w:name w:val="Testo fumetto Carattere"/>
    <w:link w:val="Testofumetto"/>
    <w:uiPriority w:val="99"/>
    <w:semiHidden/>
    <w:rsid w:val="009F11ED"/>
    <w:rPr>
      <w:rFonts w:ascii="Tahoma" w:hAnsi="Tahoma" w:cs="Tahoma"/>
      <w:sz w:val="16"/>
      <w:szCs w:val="16"/>
    </w:rPr>
  </w:style>
  <w:style w:type="character" w:styleId="Collegamentoipertestuale">
    <w:name w:val="Hyperlink"/>
    <w:uiPriority w:val="99"/>
    <w:unhideWhenUsed/>
    <w:rsid w:val="002F5C6A"/>
    <w:rPr>
      <w:color w:val="0000FF"/>
      <w:u w:val="single"/>
    </w:rPr>
  </w:style>
  <w:style w:type="character" w:customStyle="1" w:styleId="Corpodeltesto2Carattere">
    <w:name w:val="Corpo del testo 2 Carattere"/>
    <w:link w:val="Corpodeltesto2"/>
    <w:semiHidden/>
    <w:rsid w:val="00B5652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sz w:val="24"/>
      <w:szCs w:val="24"/>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qFormat/>
    <w:pPr>
      <w:jc w:val="center"/>
    </w:pPr>
    <w:rPr>
      <w:sz w:val="40"/>
    </w:rPr>
  </w:style>
  <w:style w:type="paragraph" w:styleId="Sottotitolo">
    <w:name w:val="Subtitle"/>
    <w:basedOn w:val="Normale"/>
    <w:qFormat/>
    <w:pPr>
      <w:jc w:val="center"/>
    </w:pPr>
    <w:rPr>
      <w:sz w:val="28"/>
    </w:rPr>
  </w:style>
  <w:style w:type="paragraph" w:styleId="Corpodeltesto2">
    <w:name w:val="Body Text 2"/>
    <w:basedOn w:val="Normale"/>
    <w:link w:val="Corpodeltesto2Carattere"/>
    <w:semiHidden/>
    <w:pPr>
      <w:jc w:val="both"/>
    </w:pPr>
  </w:style>
  <w:style w:type="paragraph" w:styleId="Corpodeltesto">
    <w:name w:val="Corpo del testo"/>
    <w:basedOn w:val="Normale"/>
    <w:semiHidden/>
    <w:pPr>
      <w:jc w:val="both"/>
    </w:pPr>
  </w:style>
  <w:style w:type="paragraph" w:customStyle="1" w:styleId="Indirizzointerno">
    <w:name w:val="Indirizzo interno"/>
    <w:basedOn w:val="Normale"/>
    <w:pPr>
      <w:spacing w:line="240" w:lineRule="atLeast"/>
      <w:jc w:val="both"/>
    </w:pPr>
    <w:rPr>
      <w:rFonts w:ascii="Trebuchet MS" w:hAnsi="Trebuchet MS"/>
      <w:kern w:val="18"/>
      <w:sz w:val="20"/>
      <w:szCs w:val="20"/>
      <w:lang w:eastAsia="en-US"/>
    </w:rPr>
  </w:style>
  <w:style w:type="paragraph" w:styleId="Testofumetto">
    <w:name w:val="Balloon Text"/>
    <w:basedOn w:val="Normale"/>
    <w:link w:val="TestofumettoCarattere"/>
    <w:uiPriority w:val="99"/>
    <w:semiHidden/>
    <w:unhideWhenUsed/>
    <w:rsid w:val="009F11ED"/>
    <w:rPr>
      <w:rFonts w:ascii="Tahoma" w:hAnsi="Tahoma" w:cs="Tahoma"/>
      <w:sz w:val="16"/>
      <w:szCs w:val="16"/>
    </w:rPr>
  </w:style>
  <w:style w:type="character" w:customStyle="1" w:styleId="TestofumettoCarattere">
    <w:name w:val="Testo fumetto Carattere"/>
    <w:link w:val="Testofumetto"/>
    <w:uiPriority w:val="99"/>
    <w:semiHidden/>
    <w:rsid w:val="009F11ED"/>
    <w:rPr>
      <w:rFonts w:ascii="Tahoma" w:hAnsi="Tahoma" w:cs="Tahoma"/>
      <w:sz w:val="16"/>
      <w:szCs w:val="16"/>
    </w:rPr>
  </w:style>
  <w:style w:type="character" w:styleId="Collegamentoipertestuale">
    <w:name w:val="Hyperlink"/>
    <w:uiPriority w:val="99"/>
    <w:unhideWhenUsed/>
    <w:rsid w:val="002F5C6A"/>
    <w:rPr>
      <w:color w:val="0000FF"/>
      <w:u w:val="single"/>
    </w:rPr>
  </w:style>
  <w:style w:type="character" w:customStyle="1" w:styleId="Corpodeltesto2Carattere">
    <w:name w:val="Corpo del testo 2 Carattere"/>
    <w:link w:val="Corpodeltesto2"/>
    <w:semiHidden/>
    <w:rsid w:val="00B565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902871">
      <w:bodyDiv w:val="1"/>
      <w:marLeft w:val="0"/>
      <w:marRight w:val="0"/>
      <w:marTop w:val="0"/>
      <w:marBottom w:val="0"/>
      <w:divBdr>
        <w:top w:val="none" w:sz="0" w:space="0" w:color="auto"/>
        <w:left w:val="none" w:sz="0" w:space="0" w:color="auto"/>
        <w:bottom w:val="none" w:sz="0" w:space="0" w:color="auto"/>
        <w:right w:val="none" w:sz="0" w:space="0" w:color="auto"/>
      </w:divBdr>
    </w:div>
    <w:div w:id="682631499">
      <w:bodyDiv w:val="1"/>
      <w:marLeft w:val="0"/>
      <w:marRight w:val="0"/>
      <w:marTop w:val="0"/>
      <w:marBottom w:val="0"/>
      <w:divBdr>
        <w:top w:val="none" w:sz="0" w:space="0" w:color="auto"/>
        <w:left w:val="none" w:sz="0" w:space="0" w:color="auto"/>
        <w:bottom w:val="none" w:sz="0" w:space="0" w:color="auto"/>
        <w:right w:val="none" w:sz="0" w:space="0" w:color="auto"/>
      </w:divBdr>
    </w:div>
    <w:div w:id="1133208050">
      <w:bodyDiv w:val="1"/>
      <w:marLeft w:val="0"/>
      <w:marRight w:val="0"/>
      <w:marTop w:val="0"/>
      <w:marBottom w:val="0"/>
      <w:divBdr>
        <w:top w:val="none" w:sz="0" w:space="0" w:color="auto"/>
        <w:left w:val="none" w:sz="0" w:space="0" w:color="auto"/>
        <w:bottom w:val="none" w:sz="0" w:space="0" w:color="auto"/>
        <w:right w:val="none" w:sz="0" w:space="0" w:color="auto"/>
      </w:divBdr>
    </w:div>
    <w:div w:id="143913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rho.mi.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454</Words>
  <Characters>2591</Characters>
  <Application>Microsoft Office Word</Application>
  <DocSecurity>0</DocSecurity>
  <Lines>21</Lines>
  <Paragraphs>6</Paragraphs>
  <ScaleCrop>false</ScaleCrop>
  <HeadingPairs>
    <vt:vector size="2" baseType="variant">
      <vt:variant>
        <vt:lpstr>Titolo</vt:lpstr>
      </vt:variant>
      <vt:variant>
        <vt:i4>1</vt:i4>
      </vt:variant>
    </vt:vector>
  </HeadingPairs>
  <TitlesOfParts>
    <vt:vector size="1" baseType="lpstr">
      <vt:lpstr>COMUNE DI RHO</vt:lpstr>
    </vt:vector>
  </TitlesOfParts>
  <Company>COMUNE DI RHO</Company>
  <LinksUpToDate>false</LinksUpToDate>
  <CharactersWithSpaces>3039</CharactersWithSpaces>
  <SharedDoc>false</SharedDoc>
  <HLinks>
    <vt:vector size="6" baseType="variant">
      <vt:variant>
        <vt:i4>786437</vt:i4>
      </vt:variant>
      <vt:variant>
        <vt:i4>0</vt:i4>
      </vt:variant>
      <vt:variant>
        <vt:i4>0</vt:i4>
      </vt:variant>
      <vt:variant>
        <vt:i4>5</vt:i4>
      </vt:variant>
      <vt:variant>
        <vt:lpwstr>http://www.comune.rho.mi.it/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RHO</dc:title>
  <dc:creator>SISTEMA INFORMATIVO</dc:creator>
  <cp:lastModifiedBy>Maria Rosa Crivelli</cp:lastModifiedBy>
  <cp:revision>2</cp:revision>
  <cp:lastPrinted>2024-02-21T10:25:00Z</cp:lastPrinted>
  <dcterms:created xsi:type="dcterms:W3CDTF">2024-03-12T09:14:00Z</dcterms:created>
  <dcterms:modified xsi:type="dcterms:W3CDTF">2024-03-12T09:14:00Z</dcterms:modified>
</cp:coreProperties>
</file>