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854AEC">
        <w:rPr>
          <w:rFonts w:ascii="Cambria" w:hAnsi="Cambria" w:cs="Tahoma"/>
          <w:color w:val="000000"/>
          <w:sz w:val="22"/>
          <w:szCs w:val="22"/>
        </w:rPr>
        <w:t>01/09</w:t>
      </w:r>
      <w:r w:rsidR="0035439C">
        <w:rPr>
          <w:rFonts w:ascii="Cambria" w:hAnsi="Cambria" w:cs="Tahoma"/>
          <w:color w:val="000000"/>
          <w:sz w:val="22"/>
          <w:szCs w:val="22"/>
        </w:rPr>
        <w:t>/202</w:t>
      </w:r>
      <w:r w:rsidR="00854AEC">
        <w:rPr>
          <w:rFonts w:ascii="Cambria" w:hAnsi="Cambria" w:cs="Tahoma"/>
          <w:color w:val="000000"/>
          <w:sz w:val="22"/>
          <w:szCs w:val="22"/>
        </w:rPr>
        <w:t>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854AEC" w:rsidRPr="00854AEC">
        <w:rPr>
          <w:rFonts w:ascii="Cambria" w:hAnsi="Cambria" w:cs="Tahoma"/>
          <w:b/>
          <w:color w:val="000000"/>
          <w:sz w:val="22"/>
          <w:szCs w:val="22"/>
        </w:rPr>
        <w:t>ID23ECO002.1</w:t>
      </w:r>
      <w:r w:rsidR="00854AEC" w:rsidRPr="00854AEC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etichette adesive.</w:t>
      </w:r>
      <w:r w:rsidR="00854AE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854AEC" w:rsidRPr="00854AEC">
        <w:rPr>
          <w:rFonts w:ascii="Cambria" w:hAnsi="Cambria" w:cs="Tahoma"/>
          <w:color w:val="000000"/>
          <w:sz w:val="22"/>
          <w:szCs w:val="22"/>
        </w:rPr>
        <w:t>€ 115.000,00 + € 99.666,67 per opzioni contrattuali</w:t>
      </w:r>
      <w:r w:rsidR="00854AEC">
        <w:rPr>
          <w:rFonts w:ascii="Cambria" w:hAnsi="Cambria" w:cs="Tahoma"/>
          <w:color w:val="000000"/>
          <w:sz w:val="22"/>
          <w:szCs w:val="22"/>
        </w:rPr>
        <w:t xml:space="preserve">. Apertura 04/09/2023 ore 10:00. </w:t>
      </w:r>
      <w:r w:rsidR="00854AEC" w:rsidRPr="00854AEC">
        <w:rPr>
          <w:rFonts w:ascii="Cambria" w:hAnsi="Cambria" w:cs="Tahoma"/>
          <w:b/>
          <w:color w:val="000000"/>
          <w:sz w:val="22"/>
          <w:szCs w:val="22"/>
        </w:rPr>
        <w:t>ID22ECO001.2</w:t>
      </w:r>
      <w:r w:rsidR="00854AEC" w:rsidRPr="00854AEC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prodotti cartari</w:t>
      </w:r>
      <w:r w:rsidR="00854AEC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854AEC" w:rsidRPr="00854AEC">
        <w:rPr>
          <w:rFonts w:ascii="Cambria" w:hAnsi="Cambria" w:cs="Tahoma"/>
          <w:color w:val="000000"/>
          <w:sz w:val="22"/>
          <w:szCs w:val="22"/>
        </w:rPr>
        <w:t>€ 1.041.672,59</w:t>
      </w:r>
      <w:r w:rsidR="00854AE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854AEC" w:rsidRPr="00854AEC">
        <w:rPr>
          <w:rFonts w:ascii="Cambria" w:hAnsi="Cambria" w:cs="Tahoma"/>
          <w:color w:val="000000"/>
          <w:sz w:val="22"/>
          <w:szCs w:val="22"/>
        </w:rPr>
        <w:t>+ € 694.448,39 per opzioni contrattuali</w:t>
      </w:r>
      <w:r w:rsidR="00854AEC">
        <w:rPr>
          <w:rFonts w:ascii="Cambria" w:hAnsi="Cambria" w:cs="Tahoma"/>
          <w:color w:val="000000"/>
          <w:sz w:val="22"/>
          <w:szCs w:val="22"/>
        </w:rPr>
        <w:t xml:space="preserve">. Apertura 04/09/2023 ore 11:00. </w:t>
      </w:r>
      <w:r w:rsidR="00854AEC" w:rsidRPr="00854AEC">
        <w:rPr>
          <w:rFonts w:ascii="Cambria" w:hAnsi="Cambria" w:cs="Tahoma"/>
          <w:b/>
          <w:color w:val="000000"/>
          <w:sz w:val="22"/>
          <w:szCs w:val="22"/>
        </w:rPr>
        <w:t>ID23PRE011</w:t>
      </w:r>
      <w:r w:rsidR="00854AEC" w:rsidRPr="00854AEC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dispositivi elastomerici</w:t>
      </w:r>
      <w:r w:rsidR="00854AEC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854AEC" w:rsidRPr="00854AEC">
        <w:rPr>
          <w:rFonts w:ascii="Cambria" w:hAnsi="Cambria" w:cs="Tahoma"/>
          <w:color w:val="000000"/>
          <w:sz w:val="22"/>
          <w:szCs w:val="22"/>
        </w:rPr>
        <w:t>€ 1.729.450,00</w:t>
      </w:r>
      <w:r w:rsidR="00854AEC" w:rsidRPr="00854AEC">
        <w:rPr>
          <w:rFonts w:ascii="Cambria" w:hAnsi="Cambria" w:cs="Tahoma"/>
          <w:color w:val="000000"/>
          <w:sz w:val="22"/>
          <w:szCs w:val="22"/>
        </w:rPr>
        <w:tab/>
        <w:t>+ € 1.513.268,75 per opzioni contrattuali</w:t>
      </w:r>
      <w:r w:rsidR="00854AEC">
        <w:rPr>
          <w:rFonts w:ascii="Cambria" w:hAnsi="Cambria" w:cs="Tahoma"/>
          <w:color w:val="000000"/>
          <w:sz w:val="22"/>
          <w:szCs w:val="22"/>
        </w:rPr>
        <w:t xml:space="preserve">. Apertura 08/09/2023 ore 09:30. </w:t>
      </w:r>
      <w:r w:rsidR="00854AEC" w:rsidRPr="00854AEC">
        <w:rPr>
          <w:rFonts w:ascii="Cambria" w:hAnsi="Cambria" w:cs="Tahoma"/>
          <w:b/>
          <w:color w:val="000000"/>
          <w:sz w:val="22"/>
          <w:szCs w:val="22"/>
        </w:rPr>
        <w:t>ID21PRE024.1</w:t>
      </w:r>
      <w:r w:rsidR="00854AEC" w:rsidRPr="00854AEC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materiale per circolazione extracorporea e cardiochirurgia</w:t>
      </w:r>
      <w:r w:rsidR="00854AEC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854AEC" w:rsidRPr="00854AEC">
        <w:rPr>
          <w:rFonts w:ascii="Cambria" w:hAnsi="Cambria" w:cs="Tahoma"/>
          <w:color w:val="000000"/>
          <w:sz w:val="22"/>
          <w:szCs w:val="22"/>
        </w:rPr>
        <w:t>€ 3.513.495,00 + € 3.513.495,00 per opzioni contrattuali.</w:t>
      </w:r>
      <w:r w:rsidR="00854AEC">
        <w:rPr>
          <w:rFonts w:ascii="Cambria" w:hAnsi="Cambria" w:cs="Tahoma"/>
          <w:color w:val="000000"/>
          <w:sz w:val="22"/>
          <w:szCs w:val="22"/>
        </w:rPr>
        <w:t xml:space="preserve"> Apertura 08/09/2023 ore 11:00. 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>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54AEC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43197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2023-06-15T09:23:00Z</dcterms:modified>
</cp:coreProperties>
</file>