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091760">
        <w:rPr>
          <w:rFonts w:ascii="Cambria" w:hAnsi="Cambria" w:cs="Tahoma"/>
          <w:color w:val="000000"/>
          <w:sz w:val="22"/>
          <w:szCs w:val="22"/>
        </w:rPr>
        <w:t>16/06/2023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091760" w:rsidRPr="00091760">
        <w:rPr>
          <w:rFonts w:ascii="Cambria" w:hAnsi="Cambria" w:cs="Tahoma"/>
          <w:b/>
          <w:color w:val="000000"/>
          <w:sz w:val="22"/>
          <w:szCs w:val="22"/>
        </w:rPr>
        <w:t>ID20REA004.2</w:t>
      </w:r>
      <w:r w:rsidR="00091760" w:rsidRPr="00091760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in full service di sistemi analitici per esami di genetica molecolare.</w:t>
      </w:r>
      <w:r w:rsidR="00091760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091760" w:rsidRPr="00091760">
        <w:rPr>
          <w:rFonts w:ascii="Cambria" w:hAnsi="Cambria" w:cs="Tahoma"/>
          <w:color w:val="000000"/>
          <w:sz w:val="22"/>
          <w:szCs w:val="22"/>
        </w:rPr>
        <w:t>€ 1.310.976,00</w:t>
      </w:r>
      <w:r w:rsidR="0009176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091760" w:rsidRPr="00091760">
        <w:rPr>
          <w:rFonts w:ascii="Cambria" w:hAnsi="Cambria" w:cs="Tahoma"/>
          <w:color w:val="000000"/>
          <w:sz w:val="22"/>
          <w:szCs w:val="22"/>
        </w:rPr>
        <w:t>+ € 2.293.809,00 per opzioni contrattuali</w:t>
      </w:r>
      <w:r w:rsidR="00091760">
        <w:rPr>
          <w:rFonts w:ascii="Cambria" w:hAnsi="Cambria" w:cs="Tahoma"/>
          <w:b/>
          <w:color w:val="000000"/>
          <w:sz w:val="22"/>
          <w:szCs w:val="22"/>
        </w:rPr>
        <w:t xml:space="preserve">.  </w:t>
      </w:r>
      <w:r w:rsidR="00091760">
        <w:rPr>
          <w:rFonts w:ascii="Cambria" w:hAnsi="Cambria" w:cs="Tahoma"/>
          <w:color w:val="000000"/>
          <w:sz w:val="22"/>
          <w:szCs w:val="22"/>
        </w:rPr>
        <w:t>Apertura 28/06/2023 ore 10:00.</w:t>
      </w:r>
      <w:r w:rsidRPr="00D971D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091760" w:rsidRPr="00091760">
        <w:rPr>
          <w:rFonts w:ascii="Cambria" w:hAnsi="Cambria" w:cs="Tahoma"/>
          <w:b/>
          <w:color w:val="000000"/>
          <w:sz w:val="22"/>
          <w:szCs w:val="22"/>
        </w:rPr>
        <w:t>ID21PRO002</w:t>
      </w:r>
      <w:r w:rsidR="00091760" w:rsidRPr="00091760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sostituti d’osso.</w:t>
      </w:r>
      <w:r w:rsidR="00091760">
        <w:rPr>
          <w:rFonts w:ascii="Cambria" w:hAnsi="Cambria" w:cs="Tahoma"/>
          <w:color w:val="000000"/>
          <w:sz w:val="22"/>
          <w:szCs w:val="22"/>
        </w:rPr>
        <w:t xml:space="preserve"> Importo</w:t>
      </w:r>
      <w:r w:rsidR="00091760" w:rsidRPr="00091760">
        <w:rPr>
          <w:rFonts w:ascii="Cambria" w:hAnsi="Cambria" w:cs="Tahoma"/>
          <w:color w:val="000000"/>
          <w:sz w:val="22"/>
          <w:szCs w:val="22"/>
        </w:rPr>
        <w:t>€ 3.102.235,60</w:t>
      </w:r>
      <w:r w:rsidR="0009176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091760" w:rsidRPr="00091760">
        <w:rPr>
          <w:rFonts w:ascii="Cambria" w:hAnsi="Cambria" w:cs="Tahoma"/>
          <w:color w:val="000000"/>
          <w:sz w:val="22"/>
          <w:szCs w:val="22"/>
        </w:rPr>
        <w:t>+ € 3.619.274,87 per opzioni contrattuali</w:t>
      </w:r>
      <w:r w:rsidR="00091760">
        <w:rPr>
          <w:rFonts w:ascii="Cambria" w:hAnsi="Cambria" w:cs="Tahoma"/>
          <w:color w:val="000000"/>
          <w:sz w:val="22"/>
          <w:szCs w:val="22"/>
        </w:rPr>
        <w:t xml:space="preserve">. Apertura 23/06/2023 ore 09:30. </w:t>
      </w:r>
      <w:r w:rsidRPr="00D971D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091760" w:rsidRPr="00091760">
        <w:rPr>
          <w:rFonts w:ascii="Cambria" w:hAnsi="Cambria" w:cs="Tahoma"/>
          <w:b/>
          <w:color w:val="000000"/>
          <w:sz w:val="22"/>
          <w:szCs w:val="22"/>
        </w:rPr>
        <w:t>ID19PRO002.1</w:t>
      </w:r>
      <w:r w:rsidR="00091760" w:rsidRPr="00091760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materiale per traumatologia.</w:t>
      </w:r>
      <w:r w:rsidR="00091760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091760" w:rsidRPr="00091760">
        <w:rPr>
          <w:rFonts w:ascii="Cambria" w:hAnsi="Cambria" w:cs="Tahoma"/>
          <w:color w:val="000000"/>
          <w:sz w:val="22"/>
          <w:szCs w:val="22"/>
        </w:rPr>
        <w:t>€ 3.597.568,64</w:t>
      </w:r>
      <w:r w:rsidR="0009176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091760" w:rsidRPr="00091760">
        <w:rPr>
          <w:rFonts w:ascii="Cambria" w:hAnsi="Cambria" w:cs="Tahoma"/>
          <w:color w:val="000000"/>
          <w:sz w:val="22"/>
          <w:szCs w:val="22"/>
        </w:rPr>
        <w:t>+ € 4.496.960,80 per opzioni contrattuali</w:t>
      </w:r>
      <w:r w:rsidR="00091760">
        <w:rPr>
          <w:rFonts w:ascii="Cambria" w:hAnsi="Cambria" w:cs="Tahoma"/>
          <w:color w:val="000000"/>
          <w:sz w:val="22"/>
          <w:szCs w:val="22"/>
        </w:rPr>
        <w:t xml:space="preserve">. Apertura 23/06/2023 ore 10:00. </w:t>
      </w:r>
      <w:r w:rsidR="00091760" w:rsidRPr="00091760">
        <w:rPr>
          <w:rFonts w:ascii="Cambria" w:hAnsi="Cambria" w:cs="Tahoma"/>
          <w:b/>
          <w:color w:val="000000"/>
          <w:sz w:val="22"/>
          <w:szCs w:val="22"/>
        </w:rPr>
        <w:t>ID20PRE021</w:t>
      </w:r>
      <w:r w:rsidR="00091760" w:rsidRPr="00091760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sistemi di aspirazione e drenaggio.</w:t>
      </w:r>
      <w:r w:rsidR="00091760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091760" w:rsidRPr="00091760">
        <w:rPr>
          <w:rFonts w:ascii="Cambria" w:hAnsi="Cambria" w:cs="Tahoma"/>
          <w:color w:val="000000"/>
          <w:sz w:val="22"/>
          <w:szCs w:val="22"/>
        </w:rPr>
        <w:t>€ 4.859.486,04</w:t>
      </w:r>
      <w:r w:rsidR="0009176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091760" w:rsidRPr="00091760">
        <w:rPr>
          <w:rFonts w:ascii="Cambria" w:hAnsi="Cambria" w:cs="Tahoma"/>
          <w:color w:val="000000"/>
          <w:sz w:val="22"/>
          <w:szCs w:val="22"/>
        </w:rPr>
        <w:t>+ € 4.252.050,28 per opzioni contrattuali</w:t>
      </w:r>
      <w:r w:rsidR="00091760">
        <w:rPr>
          <w:rFonts w:ascii="Cambria" w:hAnsi="Cambria" w:cs="Tahoma"/>
          <w:color w:val="000000"/>
          <w:sz w:val="22"/>
          <w:szCs w:val="22"/>
        </w:rPr>
        <w:t xml:space="preserve">. Apertura 22/06/2023 ore 11:00. </w:t>
      </w:r>
      <w:bookmarkStart w:id="0" w:name="_GoBack"/>
      <w:r w:rsidR="00091760" w:rsidRPr="00091760">
        <w:rPr>
          <w:rFonts w:ascii="Cambria" w:hAnsi="Cambria" w:cs="Tahoma"/>
          <w:b/>
          <w:color w:val="000000"/>
          <w:sz w:val="22"/>
          <w:szCs w:val="22"/>
        </w:rPr>
        <w:t>ID22FAR001</w:t>
      </w:r>
      <w:bookmarkEnd w:id="0"/>
      <w:r w:rsidR="00091760" w:rsidRPr="00091760">
        <w:rPr>
          <w:rFonts w:ascii="Cambria" w:hAnsi="Cambria" w:cs="Tahoma"/>
          <w:color w:val="000000"/>
          <w:sz w:val="22"/>
          <w:szCs w:val="22"/>
        </w:rPr>
        <w:t xml:space="preserve"> procedura aperta finalizzata alla conclusione di un accordo quadro per l’affidamento della fornitura di prodotti per nutrizione enterale, altri prodotti dietetici e prodotti per malattie rare.</w:t>
      </w:r>
      <w:r w:rsidR="00091760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091760" w:rsidRPr="00091760">
        <w:rPr>
          <w:rFonts w:ascii="Cambria" w:hAnsi="Cambria" w:cs="Tahoma"/>
          <w:color w:val="000000"/>
          <w:sz w:val="22"/>
          <w:szCs w:val="22"/>
        </w:rPr>
        <w:t>€ 10.388.317,92</w:t>
      </w:r>
      <w:r w:rsidR="0009176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091760" w:rsidRPr="00091760">
        <w:rPr>
          <w:rFonts w:ascii="Cambria" w:hAnsi="Cambria" w:cs="Tahoma"/>
          <w:color w:val="000000"/>
          <w:sz w:val="22"/>
          <w:szCs w:val="22"/>
        </w:rPr>
        <w:t>+ € 3.809.049,91 per opzioni contrattuali</w:t>
      </w:r>
      <w:r w:rsidR="00091760">
        <w:rPr>
          <w:rFonts w:ascii="Cambria" w:hAnsi="Cambria" w:cs="Tahoma"/>
          <w:color w:val="000000"/>
          <w:sz w:val="22"/>
          <w:szCs w:val="22"/>
        </w:rPr>
        <w:t>. Apertura 28/06/2023 ore 11:00.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Times New Roman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MS ??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91760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CF4E8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2023-05-09T08:41:00Z</dcterms:modified>
</cp:coreProperties>
</file>