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>Arcs ha indetto l</w:t>
      </w:r>
      <w:r w:rsidR="003851E8">
        <w:rPr>
          <w:rFonts w:ascii="Cambria" w:hAnsi="Cambria" w:cs="Tahoma"/>
          <w:color w:val="000000"/>
          <w:sz w:val="22"/>
          <w:szCs w:val="22"/>
        </w:rPr>
        <w:t>a seguente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 w:rsidR="003851E8">
        <w:rPr>
          <w:rFonts w:ascii="Cambria" w:hAnsi="Cambria" w:cs="Tahoma"/>
          <w:color w:val="000000"/>
          <w:sz w:val="22"/>
          <w:szCs w:val="22"/>
        </w:rPr>
        <w:t>a</w:t>
      </w:r>
      <w:bookmarkStart w:id="0" w:name="_GoBack"/>
      <w:bookmarkEnd w:id="0"/>
      <w:r w:rsidRPr="00995E9D">
        <w:rPr>
          <w:rFonts w:ascii="Cambria" w:hAnsi="Cambria" w:cs="Tahoma"/>
          <w:color w:val="000000"/>
          <w:sz w:val="22"/>
          <w:szCs w:val="22"/>
        </w:rPr>
        <w:t xml:space="preserve">: Scadenza </w:t>
      </w:r>
      <w:r w:rsidR="00FF1BA0">
        <w:rPr>
          <w:rFonts w:ascii="Cambria" w:hAnsi="Cambria" w:cs="Tahoma"/>
          <w:color w:val="000000"/>
          <w:sz w:val="22"/>
          <w:szCs w:val="22"/>
        </w:rPr>
        <w:t>19/05/2023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F041B3" w:rsidRPr="00F041B3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F041B3" w:rsidRPr="00F041B3">
        <w:rPr>
          <w:rFonts w:ascii="Cambria" w:hAnsi="Cambria" w:cs="Tahoma"/>
          <w:b/>
          <w:color w:val="000000"/>
          <w:sz w:val="22"/>
          <w:szCs w:val="22"/>
        </w:rPr>
        <w:t xml:space="preserve">ID22APB002 </w:t>
      </w:r>
      <w:r w:rsidR="00F041B3" w:rsidRPr="00F041B3">
        <w:rPr>
          <w:rFonts w:ascii="Cambria" w:hAnsi="Cambria" w:cs="Tahoma"/>
          <w:color w:val="000000"/>
          <w:sz w:val="22"/>
          <w:szCs w:val="22"/>
        </w:rPr>
        <w:t>procedura aperta per l’affidamento del servizio di fornitura con la formula del noleggio comprensivo di manutenzione di apparecchiature per le aree lavaggio e stoccaggio degli endoscopi per il nuovo Ospedale di Pordenone (ASFO).</w:t>
      </w:r>
      <w:r w:rsidR="00F041B3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F041B3" w:rsidRPr="00F041B3">
        <w:rPr>
          <w:rFonts w:ascii="Cambria" w:hAnsi="Cambria" w:cs="Tahoma"/>
          <w:color w:val="000000"/>
          <w:sz w:val="22"/>
          <w:szCs w:val="22"/>
        </w:rPr>
        <w:t>€ 1.197.180,00 + € 1.133.570,00 per opzioni contrattuali</w:t>
      </w:r>
      <w:r w:rsidR="00F041B3">
        <w:rPr>
          <w:rFonts w:ascii="Cambria" w:hAnsi="Cambria" w:cs="Tahoma"/>
          <w:color w:val="000000"/>
          <w:sz w:val="22"/>
          <w:szCs w:val="22"/>
        </w:rPr>
        <w:t>. Apertura</w:t>
      </w:r>
      <w:r w:rsidR="00FF1BA0">
        <w:rPr>
          <w:rFonts w:ascii="Cambria" w:hAnsi="Cambria" w:cs="Tahoma"/>
          <w:color w:val="000000"/>
          <w:sz w:val="22"/>
          <w:szCs w:val="22"/>
        </w:rPr>
        <w:t xml:space="preserve"> 22/05/2023 ore 10:00. </w:t>
      </w:r>
      <w:r w:rsidRPr="00995E9D">
        <w:rPr>
          <w:rFonts w:ascii="Cambria" w:hAnsi="Cambria" w:cs="Tahoma"/>
          <w:color w:val="000000"/>
          <w:sz w:val="22"/>
          <w:szCs w:val="22"/>
        </w:rPr>
        <w:t>Procedur</w:t>
      </w:r>
      <w:r w:rsidR="00F041B3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espletat</w:t>
      </w:r>
      <w:r w:rsidR="00F041B3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3851E8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041B3"/>
    <w:rsid w:val="00F132F4"/>
    <w:rsid w:val="00FF1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1DA5B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20</cp:revision>
  <dcterms:created xsi:type="dcterms:W3CDTF">2017-10-12T06:37:00Z</dcterms:created>
  <dcterms:modified xsi:type="dcterms:W3CDTF">2023-03-22T09:06:00Z</dcterms:modified>
</cp:coreProperties>
</file>