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D51935">
        <w:rPr>
          <w:rFonts w:ascii="Cambria" w:hAnsi="Cambria" w:cs="Tahoma"/>
          <w:color w:val="000000"/>
          <w:sz w:val="22"/>
          <w:szCs w:val="22"/>
        </w:rPr>
        <w:t xml:space="preserve">a seguente procedura </w:t>
      </w:r>
      <w:r w:rsidRPr="00995E9D">
        <w:rPr>
          <w:rFonts w:ascii="Cambria" w:hAnsi="Cambria" w:cs="Tahoma"/>
          <w:color w:val="000000"/>
          <w:sz w:val="22"/>
          <w:szCs w:val="22"/>
        </w:rPr>
        <w:t>apert</w:t>
      </w:r>
      <w:r w:rsidR="00D51935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: Scadenza </w:t>
      </w:r>
      <w:r w:rsidR="0035439C">
        <w:rPr>
          <w:rFonts w:ascii="Cambria" w:hAnsi="Cambria" w:cs="Tahoma"/>
          <w:color w:val="000000"/>
          <w:sz w:val="22"/>
          <w:szCs w:val="22"/>
        </w:rPr>
        <w:t>2</w:t>
      </w:r>
      <w:r w:rsidR="00D51935">
        <w:rPr>
          <w:rFonts w:ascii="Cambria" w:hAnsi="Cambria" w:cs="Tahoma"/>
          <w:color w:val="000000"/>
          <w:sz w:val="22"/>
          <w:szCs w:val="22"/>
        </w:rPr>
        <w:t>4/02/2023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ID2</w:t>
      </w:r>
      <w:r w:rsidR="00D51935">
        <w:rPr>
          <w:rFonts w:ascii="Cambria" w:hAnsi="Cambria" w:cs="Tahoma"/>
          <w:b/>
          <w:color w:val="000000"/>
          <w:sz w:val="22"/>
          <w:szCs w:val="22"/>
        </w:rPr>
        <w:t>2APB017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51935" w:rsidRPr="00D51935">
        <w:rPr>
          <w:rFonts w:ascii="Cambria" w:hAnsi="Cambria" w:cs="Tahoma"/>
          <w:color w:val="000000"/>
          <w:sz w:val="22"/>
          <w:szCs w:val="22"/>
        </w:rPr>
        <w:t>procedura aperta per l’affidamento della fornitura ed installazione di n.2 Tomografi Computerizzati Dual Energy con numero di strati pari o superiore a 256 per singola rotazione per l’attrezzaggio delle sale TC delle Aziende Sanitarie Friuli Occidentale e Friuli Centrale.</w:t>
      </w:r>
      <w:r w:rsidR="00D51935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D51935" w:rsidRPr="00D51935">
        <w:rPr>
          <w:rFonts w:ascii="Cambria" w:hAnsi="Cambria" w:cs="Tahoma"/>
          <w:color w:val="000000"/>
          <w:sz w:val="22"/>
          <w:szCs w:val="22"/>
        </w:rPr>
        <w:t xml:space="preserve">€ 3.552.000,00 + € 2.000,00 per oneri </w:t>
      </w:r>
      <w:proofErr w:type="gramStart"/>
      <w:r w:rsidR="00D51935" w:rsidRPr="00D51935">
        <w:rPr>
          <w:rFonts w:ascii="Cambria" w:hAnsi="Cambria" w:cs="Tahoma"/>
          <w:color w:val="000000"/>
          <w:sz w:val="22"/>
          <w:szCs w:val="22"/>
        </w:rPr>
        <w:t>delle sicurezza</w:t>
      </w:r>
      <w:proofErr w:type="gramEnd"/>
      <w:r w:rsidR="00D51935" w:rsidRPr="00D51935">
        <w:rPr>
          <w:rFonts w:ascii="Cambria" w:hAnsi="Cambria" w:cs="Tahoma"/>
          <w:color w:val="000000"/>
          <w:sz w:val="22"/>
          <w:szCs w:val="22"/>
        </w:rPr>
        <w:t xml:space="preserve"> non soggetti a ribasso + € 710.400,00 per opzioni contrattuali.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Apertura </w:t>
      </w:r>
      <w:r w:rsidR="00D51935">
        <w:rPr>
          <w:rFonts w:ascii="Cambria" w:hAnsi="Cambria" w:cs="Tahoma"/>
          <w:color w:val="000000"/>
          <w:sz w:val="22"/>
          <w:szCs w:val="22"/>
        </w:rPr>
        <w:t>27/02/2023 ore 10:00</w:t>
      </w:r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D51935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D51935">
        <w:rPr>
          <w:rFonts w:ascii="Cambria" w:hAnsi="Cambria" w:cs="Tahoma"/>
          <w:color w:val="000000"/>
          <w:sz w:val="22"/>
          <w:szCs w:val="22"/>
        </w:rPr>
        <w:t>a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D51935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2B17C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2022-12-19T14:43:00Z</dcterms:modified>
</cp:coreProperties>
</file>