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6A3932">
        <w:rPr>
          <w:rFonts w:ascii="Cambria" w:hAnsi="Cambria" w:cs="Tahoma"/>
          <w:color w:val="000000"/>
          <w:sz w:val="22"/>
          <w:szCs w:val="22"/>
        </w:rPr>
        <w:t>13/10/2022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6A3932">
        <w:rPr>
          <w:rFonts w:ascii="Cambria" w:hAnsi="Cambria" w:cs="Tahoma"/>
          <w:b/>
          <w:color w:val="000000"/>
          <w:sz w:val="22"/>
          <w:szCs w:val="22"/>
        </w:rPr>
        <w:t>ID21SER051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A3932" w:rsidRPr="006A3932">
        <w:rPr>
          <w:rFonts w:ascii="Cambria" w:hAnsi="Cambria" w:cs="Tahoma"/>
          <w:color w:val="000000"/>
          <w:sz w:val="22"/>
          <w:szCs w:val="22"/>
        </w:rPr>
        <w:t>procedura aperta per l’affidamento del servizio di informazione e prenotazione telefonica di prestazioni sanitarie e servizi accessori (call center)</w:t>
      </w:r>
      <w:r w:rsidR="006A3932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A3932">
        <w:rPr>
          <w:rFonts w:ascii="Cambria" w:hAnsi="Cambria" w:cs="Tahoma"/>
          <w:color w:val="000000"/>
          <w:sz w:val="22"/>
          <w:szCs w:val="22"/>
        </w:rPr>
        <w:t>15.908.000,00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+ € 3</w:t>
      </w:r>
      <w:r w:rsidR="006A3932">
        <w:rPr>
          <w:rFonts w:ascii="Cambria" w:hAnsi="Cambria" w:cs="Tahoma"/>
          <w:color w:val="000000"/>
          <w:sz w:val="22"/>
          <w:szCs w:val="22"/>
        </w:rPr>
        <w:t>2.810.250,00 pe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6A3932">
        <w:rPr>
          <w:rFonts w:ascii="Cambria" w:hAnsi="Cambria" w:cs="Tahoma"/>
          <w:color w:val="000000"/>
          <w:sz w:val="22"/>
          <w:szCs w:val="22"/>
        </w:rPr>
        <w:t>14/10/2022 o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re </w:t>
      </w:r>
      <w:r w:rsidR="006A3932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6A393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6A3932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6A3932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FD8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2022-08-05T07:12:00Z</dcterms:modified>
</cp:coreProperties>
</file>