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9703BF">
        <w:rPr>
          <w:rFonts w:ascii="Cambria" w:hAnsi="Cambria" w:cs="Tahoma"/>
          <w:color w:val="000000"/>
          <w:sz w:val="22"/>
          <w:szCs w:val="22"/>
        </w:rPr>
        <w:t>09/09/2022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9703BF" w:rsidRPr="009703BF">
        <w:rPr>
          <w:rFonts w:ascii="Cambria" w:hAnsi="Cambria" w:cs="Tahoma"/>
          <w:b/>
          <w:color w:val="000000"/>
          <w:sz w:val="22"/>
          <w:szCs w:val="22"/>
        </w:rPr>
        <w:t>ID21APB009/1</w:t>
      </w:r>
      <w:r w:rsidR="009703BF" w:rsidRPr="009703BF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apparecchiature monouso di video-endoscopia diagnostica e operativa e per intubazione per uso presso terapie intensive, blocchi operatori e altri servizi con fornitura in comodato d’uso gratuiti di </w:t>
      </w:r>
      <w:proofErr w:type="spellStart"/>
      <w:r w:rsidR="009703BF" w:rsidRPr="009703BF">
        <w:rPr>
          <w:rFonts w:ascii="Cambria" w:hAnsi="Cambria" w:cs="Tahoma"/>
          <w:color w:val="000000"/>
          <w:sz w:val="22"/>
          <w:szCs w:val="22"/>
        </w:rPr>
        <w:t>videoprocessori</w:t>
      </w:r>
      <w:proofErr w:type="spellEnd"/>
      <w:r w:rsidR="009703BF">
        <w:rPr>
          <w:rFonts w:ascii="Cambria" w:hAnsi="Cambria" w:cs="Tahoma"/>
          <w:b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703BF" w:rsidRPr="009703BF">
        <w:rPr>
          <w:rFonts w:ascii="Cambria" w:hAnsi="Cambria" w:cs="Tahoma"/>
          <w:color w:val="000000"/>
          <w:sz w:val="22"/>
          <w:szCs w:val="22"/>
        </w:rPr>
        <w:t>€ 3.105.000,00 + € 6.054.750,00 per opzioni contrattuali</w:t>
      </w:r>
      <w:r w:rsidR="009703BF">
        <w:rPr>
          <w:rFonts w:ascii="Cambria" w:hAnsi="Cambria" w:cs="Tahoma"/>
          <w:color w:val="000000"/>
          <w:sz w:val="22"/>
          <w:szCs w:val="22"/>
        </w:rPr>
        <w:t>. Apertura 12/09/2022 ore 10:00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703BF" w:rsidRPr="009703BF">
        <w:rPr>
          <w:rFonts w:ascii="Cambria" w:hAnsi="Cambria" w:cs="Tahoma"/>
          <w:b/>
          <w:color w:val="000000"/>
          <w:sz w:val="22"/>
          <w:szCs w:val="22"/>
        </w:rPr>
        <w:t>ID18APB005</w:t>
      </w:r>
      <w:r w:rsidR="009703BF" w:rsidRPr="009703B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e installazione di sistemi portatili per grafia e scopia per gli Enti del SSR FVG.</w:t>
      </w:r>
      <w:r w:rsidR="009703BF">
        <w:rPr>
          <w:rFonts w:ascii="Cambria" w:hAnsi="Cambria" w:cs="Tahoma"/>
          <w:color w:val="000000"/>
          <w:sz w:val="22"/>
          <w:szCs w:val="22"/>
        </w:rPr>
        <w:t xml:space="preserve"> Imp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orto </w:t>
      </w:r>
      <w:r w:rsidR="009703BF" w:rsidRPr="009703BF">
        <w:rPr>
          <w:rFonts w:ascii="Cambria" w:hAnsi="Cambria" w:cs="Tahoma"/>
          <w:color w:val="000000"/>
          <w:sz w:val="22"/>
          <w:szCs w:val="22"/>
        </w:rPr>
        <w:t xml:space="preserve">€ 6.550.000,00 + € 17.047.700,00 per opzioni contrattuali. </w:t>
      </w:r>
      <w:r w:rsidR="0035439C">
        <w:rPr>
          <w:rFonts w:ascii="Cambria" w:hAnsi="Cambria" w:cs="Tahoma"/>
          <w:color w:val="000000"/>
          <w:sz w:val="22"/>
          <w:szCs w:val="22"/>
        </w:rPr>
        <w:t>Apertura</w:t>
      </w:r>
      <w:r w:rsidR="009703BF">
        <w:rPr>
          <w:rFonts w:ascii="Cambria" w:hAnsi="Cambria" w:cs="Tahoma"/>
          <w:color w:val="000000"/>
          <w:sz w:val="22"/>
          <w:szCs w:val="22"/>
        </w:rPr>
        <w:t xml:space="preserve"> 12/09/2022 ore 14:30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703BF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B11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2022-07-26T10:09:00Z</dcterms:modified>
</cp:coreProperties>
</file>