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D26BAC">
        <w:rPr>
          <w:rFonts w:ascii="Cambria" w:hAnsi="Cambria" w:cs="Tahoma"/>
          <w:color w:val="000000"/>
          <w:sz w:val="22"/>
          <w:szCs w:val="22"/>
        </w:rPr>
        <w:t>a seguente procedura aperta</w:t>
      </w:r>
      <w:r w:rsidRPr="00995E9D">
        <w:rPr>
          <w:rFonts w:ascii="Cambria" w:hAnsi="Cambria" w:cs="Tahoma"/>
          <w:color w:val="000000"/>
          <w:sz w:val="22"/>
          <w:szCs w:val="22"/>
        </w:rPr>
        <w:t>: Scadenza</w:t>
      </w:r>
      <w:r w:rsidR="00D26BAC">
        <w:rPr>
          <w:rFonts w:ascii="Cambria" w:hAnsi="Cambria" w:cs="Tahoma"/>
          <w:color w:val="000000"/>
          <w:sz w:val="22"/>
          <w:szCs w:val="22"/>
        </w:rPr>
        <w:t xml:space="preserve"> 08/04/2022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ore 12:00.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ID2</w:t>
      </w:r>
      <w:r w:rsidR="00D26BAC">
        <w:rPr>
          <w:rFonts w:ascii="Cambria" w:hAnsi="Cambria" w:cs="Tahoma"/>
          <w:b/>
          <w:color w:val="000000"/>
          <w:sz w:val="22"/>
          <w:szCs w:val="22"/>
        </w:rPr>
        <w:t>1APB012.3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gara a procedura aperta  per la stipula di una convenzione per l’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affidamento della fornitura di </w:t>
      </w:r>
      <w:r w:rsidR="00D26BAC">
        <w:rPr>
          <w:rFonts w:ascii="Cambria" w:hAnsi="Cambria" w:cs="Tahoma"/>
          <w:color w:val="000000"/>
          <w:sz w:val="22"/>
          <w:szCs w:val="22"/>
        </w:rPr>
        <w:t>un sistema di monitoraggio cardiotocografico completo di 14 monitor fetali e 6 telemetrie per A</w:t>
      </w:r>
      <w:bookmarkStart w:id="0" w:name="_GoBack"/>
      <w:bookmarkEnd w:id="0"/>
      <w:r w:rsidR="00D26BAC">
        <w:rPr>
          <w:rFonts w:ascii="Cambria" w:hAnsi="Cambria" w:cs="Tahoma"/>
          <w:color w:val="000000"/>
          <w:sz w:val="22"/>
          <w:szCs w:val="22"/>
        </w:rPr>
        <w:t xml:space="preserve">SFO. Importo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D26BAC">
        <w:rPr>
          <w:rFonts w:ascii="Cambria" w:hAnsi="Cambria" w:cs="Tahoma"/>
          <w:color w:val="000000"/>
          <w:sz w:val="22"/>
          <w:szCs w:val="22"/>
        </w:rPr>
        <w:t>326.000,00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+ € </w:t>
      </w:r>
      <w:r w:rsidR="00D26BAC">
        <w:rPr>
          <w:rFonts w:ascii="Cambria" w:hAnsi="Cambria" w:cs="Tahoma"/>
          <w:color w:val="000000"/>
          <w:sz w:val="22"/>
          <w:szCs w:val="22"/>
        </w:rPr>
        <w:t>228.314,00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D26BAC">
        <w:rPr>
          <w:rFonts w:ascii="Cambria" w:hAnsi="Cambria" w:cs="Tahoma"/>
          <w:color w:val="000000"/>
          <w:sz w:val="22"/>
          <w:szCs w:val="22"/>
        </w:rPr>
        <w:t>. Apertura 11/04/2022 ore 10:00</w:t>
      </w:r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D26BAC">
        <w:rPr>
          <w:rFonts w:ascii="Cambria" w:hAnsi="Cambria" w:cs="Tahoma"/>
          <w:color w:val="000000"/>
          <w:sz w:val="22"/>
          <w:szCs w:val="22"/>
        </w:rPr>
        <w:t xml:space="preserve">a espletata </w:t>
      </w:r>
      <w:r w:rsidRPr="00995E9D">
        <w:rPr>
          <w:rFonts w:ascii="Cambria" w:hAnsi="Cambria" w:cs="Tahoma"/>
          <w:color w:val="000000"/>
          <w:sz w:val="22"/>
          <w:szCs w:val="22"/>
        </w:rPr>
        <w:t>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26BAC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D4857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2022-03-02T15:42:00Z</dcterms:modified>
</cp:coreProperties>
</file>