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7975AE">
        <w:rPr>
          <w:rFonts w:ascii="Cambria" w:hAnsi="Cambria" w:cs="Tahoma"/>
          <w:color w:val="000000"/>
          <w:sz w:val="22"/>
          <w:szCs w:val="22"/>
        </w:rPr>
        <w:t>05/04/2022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EC6243" w:rsidRPr="00EC6243">
        <w:rPr>
          <w:rFonts w:ascii="Cambria" w:hAnsi="Cambria" w:cs="Tahoma"/>
          <w:b/>
          <w:color w:val="000000"/>
          <w:sz w:val="22"/>
          <w:szCs w:val="22"/>
        </w:rPr>
        <w:t>ID19REA013</w:t>
      </w:r>
      <w:r w:rsidR="00EC6243" w:rsidRPr="00EC6243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sistemi diagnostici in service per esami di autoimmunità (reagenti, consumabili, calibratori, controlli), </w:t>
      </w:r>
      <w:proofErr w:type="spellStart"/>
      <w:r w:rsidR="00EC6243" w:rsidRPr="00EC6243">
        <w:rPr>
          <w:rFonts w:ascii="Cambria" w:hAnsi="Cambria" w:cs="Tahoma"/>
          <w:color w:val="000000"/>
          <w:sz w:val="22"/>
          <w:szCs w:val="22"/>
        </w:rPr>
        <w:t>calprotectina</w:t>
      </w:r>
      <w:proofErr w:type="spellEnd"/>
      <w:r w:rsidR="00EC6243" w:rsidRPr="00EC6243">
        <w:rPr>
          <w:rFonts w:ascii="Cambria" w:hAnsi="Cambria" w:cs="Tahoma"/>
          <w:color w:val="000000"/>
          <w:sz w:val="22"/>
          <w:szCs w:val="22"/>
        </w:rPr>
        <w:t>, tipizzazione HLA e marcatori sierologici di gastrite atrofica con la messa a disposizione della strumentazione.</w:t>
      </w:r>
      <w:r w:rsidR="00EC6243">
        <w:rPr>
          <w:rFonts w:ascii="Cambria" w:hAnsi="Cambria" w:cs="Tahoma"/>
          <w:b/>
          <w:color w:val="000000"/>
          <w:sz w:val="22"/>
          <w:szCs w:val="22"/>
        </w:rPr>
        <w:t xml:space="preserve"> 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EC6243">
        <w:rPr>
          <w:rFonts w:ascii="Cambria" w:hAnsi="Cambria" w:cs="Tahoma"/>
          <w:color w:val="000000"/>
          <w:sz w:val="22"/>
          <w:szCs w:val="22"/>
        </w:rPr>
        <w:t>6.836.000,00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EC6243">
        <w:rPr>
          <w:rFonts w:ascii="Cambria" w:hAnsi="Cambria" w:cs="Tahoma"/>
          <w:color w:val="000000"/>
          <w:sz w:val="22"/>
          <w:szCs w:val="22"/>
        </w:rPr>
        <w:t>7.263.250,00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7975AE">
        <w:rPr>
          <w:rFonts w:ascii="Cambria" w:hAnsi="Cambria" w:cs="Tahoma"/>
          <w:color w:val="000000"/>
          <w:sz w:val="22"/>
          <w:szCs w:val="22"/>
        </w:rPr>
        <w:t>06/04/2022 ore 10:00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EC6243" w:rsidRPr="00EC6243">
        <w:rPr>
          <w:rFonts w:ascii="Cambria" w:hAnsi="Cambria" w:cs="Tahoma"/>
          <w:b/>
          <w:color w:val="000000"/>
          <w:sz w:val="22"/>
          <w:szCs w:val="22"/>
        </w:rPr>
        <w:t>ID20REA009</w:t>
      </w:r>
      <w:r w:rsidR="00EC6243" w:rsidRPr="00EC6243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materiali per il campionamento ematico e per liquidi biologici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EC6243">
        <w:rPr>
          <w:rFonts w:ascii="Cambria" w:hAnsi="Cambria" w:cs="Tahoma"/>
          <w:color w:val="000000"/>
          <w:sz w:val="22"/>
          <w:szCs w:val="22"/>
        </w:rPr>
        <w:t>9.103.000,00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+ € </w:t>
      </w:r>
      <w:r w:rsidR="00EC6243">
        <w:rPr>
          <w:rFonts w:ascii="Cambria" w:hAnsi="Cambria" w:cs="Tahoma"/>
          <w:color w:val="000000"/>
          <w:sz w:val="22"/>
          <w:szCs w:val="22"/>
        </w:rPr>
        <w:t>8.647.850,00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7975AE">
        <w:rPr>
          <w:rFonts w:ascii="Cambria" w:hAnsi="Cambria" w:cs="Tahoma"/>
          <w:color w:val="000000"/>
          <w:sz w:val="22"/>
          <w:szCs w:val="22"/>
        </w:rPr>
        <w:t>11/04/2022 ore 10:00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EC6243" w:rsidRPr="00EC6243">
        <w:rPr>
          <w:rFonts w:ascii="Cambria" w:hAnsi="Cambria" w:cs="Tahoma"/>
          <w:b/>
          <w:color w:val="000000"/>
          <w:sz w:val="22"/>
          <w:szCs w:val="22"/>
        </w:rPr>
        <w:t>ID20REA004</w:t>
      </w:r>
      <w:r w:rsidR="00EC6243" w:rsidRPr="00EC6243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in full service di sistemi analitici per esami di genetica molecolare</w:t>
      </w:r>
      <w:r w:rsidR="00EC6243">
        <w:rPr>
          <w:rFonts w:ascii="Cambria" w:hAnsi="Cambria" w:cs="Tahoma"/>
          <w:color w:val="000000"/>
          <w:sz w:val="22"/>
          <w:szCs w:val="22"/>
        </w:rPr>
        <w:t xml:space="preserve">. Importo € 8.782.500,00 + € 15.369.375,00 per opzioni contrattuali. </w:t>
      </w:r>
      <w:r w:rsidR="007975AE">
        <w:rPr>
          <w:rFonts w:ascii="Cambria" w:hAnsi="Cambria" w:cs="Tahoma"/>
          <w:color w:val="000000"/>
          <w:sz w:val="22"/>
          <w:szCs w:val="22"/>
        </w:rPr>
        <w:t xml:space="preserve">Apertura 06/04/2022 ore 14:30. </w:t>
      </w:r>
      <w:bookmarkStart w:id="0" w:name="_GoBack"/>
      <w:bookmarkEnd w:id="0"/>
      <w:r w:rsidR="00EC6243">
        <w:rPr>
          <w:rFonts w:ascii="Cambria" w:hAnsi="Cambria" w:cs="Tahoma"/>
          <w:color w:val="000000"/>
          <w:sz w:val="22"/>
          <w:szCs w:val="22"/>
        </w:rPr>
        <w:t xml:space="preserve">Procedure </w:t>
      </w:r>
      <w:r w:rsidRPr="00995E9D">
        <w:rPr>
          <w:rFonts w:ascii="Cambria" w:hAnsi="Cambria" w:cs="Tahoma"/>
          <w:color w:val="000000"/>
          <w:sz w:val="22"/>
          <w:szCs w:val="22"/>
        </w:rPr>
        <w:t>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7975AE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EC6243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A1A4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2022-02-24T08:00:00Z</dcterms:modified>
</cp:coreProperties>
</file>