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soggetto aggregatore della Regione Autonoma Friuli Venezia Giulia, 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le seguenti procedure: Scadenza 23/12/2021 ore 12:00. </w:t>
      </w:r>
      <w:r w:rsidR="006F18E1" w:rsidRPr="004F4CE9">
        <w:rPr>
          <w:rFonts w:ascii="Cambria" w:hAnsi="Cambria" w:cs="Tahoma"/>
          <w:b/>
          <w:color w:val="000000"/>
          <w:sz w:val="22"/>
          <w:szCs w:val="22"/>
        </w:rPr>
        <w:t>ID20PRE024 CUC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in accordo quadro di guanti ad uso sanitario.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  Importo 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>€ 5.391.628,08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>+ € 10.783.256,16 per opzioni contrattuali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. Apertura 13/01/2022 ore 09:30. </w:t>
      </w:r>
      <w:r w:rsidR="006F18E1" w:rsidRPr="004F4CE9">
        <w:rPr>
          <w:rFonts w:ascii="Cambria" w:hAnsi="Cambria" w:cs="Tahoma"/>
          <w:b/>
          <w:color w:val="000000"/>
          <w:sz w:val="22"/>
          <w:szCs w:val="22"/>
        </w:rPr>
        <w:t>ID19PRE001.1 CUC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di prodotti per pronto soccorso e ortopedia.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>€ 2.316.680,88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>+ € 849.548,66 per opzioni contrattuali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. Apertura 14/01/2022 ore 09:30. </w:t>
      </w:r>
      <w:r w:rsidR="006F18E1" w:rsidRPr="004F4CE9">
        <w:rPr>
          <w:rFonts w:ascii="Cambria" w:hAnsi="Cambria" w:cs="Tahoma"/>
          <w:b/>
          <w:color w:val="000000"/>
          <w:sz w:val="22"/>
          <w:szCs w:val="22"/>
        </w:rPr>
        <w:t>ID18PRE016.1 CUC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di medicazioni generali.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>€ 2.740.915,07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>+ € 3.426.143,83 per opzioni contrattuali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. Apertura 17/01/2022 ore 09:30. </w:t>
      </w:r>
      <w:bookmarkStart w:id="0" w:name="_GoBack"/>
      <w:r w:rsidR="006F18E1" w:rsidRPr="004F4CE9">
        <w:rPr>
          <w:rFonts w:ascii="Cambria" w:hAnsi="Cambria" w:cs="Tahoma"/>
          <w:b/>
          <w:color w:val="000000"/>
          <w:sz w:val="22"/>
          <w:szCs w:val="22"/>
        </w:rPr>
        <w:t>ID19PRE024 CUC</w:t>
      </w:r>
      <w:bookmarkEnd w:id="0"/>
      <w:r w:rsidR="006F18E1" w:rsidRPr="006F18E1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di aghi e siringhe.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>€ 6.050.891,07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F18E1" w:rsidRPr="006F18E1">
        <w:rPr>
          <w:rFonts w:ascii="Cambria" w:hAnsi="Cambria" w:cs="Tahoma"/>
          <w:color w:val="000000"/>
          <w:sz w:val="22"/>
          <w:szCs w:val="22"/>
        </w:rPr>
        <w:t>+ € 5.294.529,69 per opzioni contrattuali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. Apertura 18/01/2022 ore 09:30.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>cedur</w:t>
      </w:r>
      <w:r w:rsidR="006F18E1">
        <w:rPr>
          <w:rFonts w:ascii="Cambria" w:hAnsi="Cambria" w:cs="Tahoma"/>
          <w:color w:val="000000"/>
          <w:sz w:val="22"/>
          <w:szCs w:val="22"/>
        </w:rPr>
        <w:t>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>tat</w:t>
      </w:r>
      <w:r w:rsidR="006F18E1">
        <w:rPr>
          <w:rFonts w:ascii="Cambria" w:hAnsi="Cambria" w:cs="Tahoma"/>
          <w:color w:val="000000"/>
          <w:sz w:val="22"/>
          <w:szCs w:val="22"/>
        </w:rPr>
        <w:t>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</w:t>
      </w:r>
      <w:r w:rsidR="006F18E1">
        <w:rPr>
          <w:rFonts w:ascii="Cambria" w:hAnsi="Cambria" w:cs="Tahoma"/>
          <w:color w:val="000000"/>
          <w:sz w:val="22"/>
          <w:szCs w:val="22"/>
        </w:rPr>
        <w:t xml:space="preserve">C Acquisizione beni  e servizi dr. </w:t>
      </w:r>
      <w:proofErr w:type="spellStart"/>
      <w:r w:rsidR="002636AC">
        <w:rPr>
          <w:rFonts w:ascii="Cambria" w:hAnsi="Cambria" w:cs="Tahoma"/>
          <w:color w:val="000000"/>
          <w:sz w:val="22"/>
          <w:szCs w:val="22"/>
        </w:rPr>
        <w:t>ssa</w:t>
      </w:r>
      <w:proofErr w:type="spellEnd"/>
      <w:r w:rsidR="002636AC">
        <w:rPr>
          <w:rFonts w:ascii="Cambria" w:hAnsi="Cambria" w:cs="Tahoma"/>
          <w:color w:val="000000"/>
          <w:sz w:val="22"/>
          <w:szCs w:val="22"/>
        </w:rPr>
        <w:t xml:space="preserve">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4B1C76"/>
    <w:rsid w:val="004F4CE9"/>
    <w:rsid w:val="00521F41"/>
    <w:rsid w:val="00587CFB"/>
    <w:rsid w:val="005A32F4"/>
    <w:rsid w:val="005B1CA5"/>
    <w:rsid w:val="006F18E1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9</cp:revision>
  <dcterms:created xsi:type="dcterms:W3CDTF">2017-10-12T06:37:00Z</dcterms:created>
  <dcterms:modified xsi:type="dcterms:W3CDTF">2021-11-18T08:50:00Z</dcterms:modified>
</cp:coreProperties>
</file>