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AA38D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AA38DD">
        <w:rPr>
          <w:rFonts w:ascii="Cambria" w:hAnsi="Cambria" w:cs="Tahoma"/>
          <w:color w:val="000000"/>
          <w:sz w:val="22"/>
          <w:szCs w:val="22"/>
        </w:rPr>
        <w:t>05/08/2021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AA38DD" w:rsidRPr="00AA38DD">
        <w:rPr>
          <w:rFonts w:ascii="Cambria" w:hAnsi="Cambria" w:cs="Tahoma"/>
          <w:b/>
          <w:color w:val="000000"/>
          <w:sz w:val="22"/>
          <w:szCs w:val="22"/>
        </w:rPr>
        <w:t>ID20PRE011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service di apparecchiature e materiali di consumo per vitrectomia e </w:t>
      </w:r>
      <w:proofErr w:type="spellStart"/>
      <w:r w:rsidR="00AA38DD" w:rsidRPr="00AA38DD">
        <w:rPr>
          <w:rFonts w:ascii="Cambria" w:hAnsi="Cambria" w:cs="Tahoma"/>
          <w:color w:val="000000"/>
          <w:sz w:val="22"/>
          <w:szCs w:val="22"/>
        </w:rPr>
        <w:t>facoemulsificazione</w:t>
      </w:r>
      <w:proofErr w:type="spellEnd"/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>€ 5.937.682,00+ € 5.195.471,75 per opzioni contrattuali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. </w:t>
      </w:r>
      <w:bookmarkStart w:id="0" w:name="_GoBack"/>
      <w:bookmarkEnd w:id="0"/>
      <w:r w:rsidR="00AA38DD">
        <w:rPr>
          <w:rFonts w:ascii="Cambria" w:hAnsi="Cambria" w:cs="Tahoma"/>
          <w:color w:val="000000"/>
          <w:sz w:val="22"/>
          <w:szCs w:val="22"/>
        </w:rPr>
        <w:t xml:space="preserve">Apertura 06/08/2021 ore 09:30. </w:t>
      </w:r>
      <w:r w:rsidR="00AA38DD" w:rsidRPr="00AA38DD">
        <w:rPr>
          <w:rFonts w:ascii="Cambria" w:hAnsi="Cambria" w:cs="Tahoma"/>
          <w:b/>
          <w:color w:val="000000"/>
          <w:sz w:val="22"/>
          <w:szCs w:val="22"/>
        </w:rPr>
        <w:t>ID20REA014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full service di sistemi per l’esecuzione di esami </w:t>
      </w:r>
      <w:proofErr w:type="spellStart"/>
      <w:r w:rsidR="00AA38DD" w:rsidRPr="00AA38DD">
        <w:rPr>
          <w:rFonts w:ascii="Cambria" w:hAnsi="Cambria" w:cs="Tahoma"/>
          <w:color w:val="000000"/>
          <w:sz w:val="22"/>
          <w:szCs w:val="22"/>
        </w:rPr>
        <w:t>pre</w:t>
      </w:r>
      <w:proofErr w:type="spellEnd"/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donazione per la valutazione d’idoneità alla donazione.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>€ 431.538,00 + € 575.384,00 per opzioni contrattuali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. Apertura 06/08/2021 ore 11:00. </w:t>
      </w:r>
      <w:r w:rsidR="00AA38DD" w:rsidRPr="00AA38DD">
        <w:rPr>
          <w:rFonts w:ascii="Cambria" w:hAnsi="Cambria" w:cs="Tahoma"/>
          <w:b/>
          <w:color w:val="000000"/>
          <w:sz w:val="22"/>
          <w:szCs w:val="22"/>
        </w:rPr>
        <w:t>ID19PRE017.1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per nutrizione enterale con pompe in comodato d’uso.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AA38DD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€</w:t>
      </w:r>
      <w:proofErr w:type="gramEnd"/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1.073.038,95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>+ € 724.301,29 per opzioni contrattuali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. Apertura 06/08/2021 ore 09:00. </w:t>
      </w:r>
      <w:r w:rsidR="00AA38DD" w:rsidRPr="00AA38DD">
        <w:rPr>
          <w:rFonts w:ascii="Cambria" w:hAnsi="Cambria" w:cs="Tahoma"/>
          <w:b/>
          <w:color w:val="000000"/>
          <w:sz w:val="22"/>
          <w:szCs w:val="22"/>
        </w:rPr>
        <w:t>ID21ECO004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stoviglie e casalinghi.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€ 286.398,00 + € 105.012,604 per opzioni 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contrattuali. Apertura 06/08/2021 ore 12:00. </w:t>
      </w:r>
      <w:r w:rsidR="00AA38DD" w:rsidRPr="00AA38DD">
        <w:rPr>
          <w:rFonts w:ascii="Cambria" w:hAnsi="Cambria" w:cs="Tahoma"/>
          <w:b/>
          <w:color w:val="000000"/>
          <w:sz w:val="22"/>
          <w:szCs w:val="22"/>
        </w:rPr>
        <w:t>ID20ECO009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toner rigenerati a ridotto impatto ambientale.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>€ 156.737,96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A38DD" w:rsidRPr="00AA38DD">
        <w:rPr>
          <w:rFonts w:ascii="Cambria" w:hAnsi="Cambria" w:cs="Tahoma"/>
          <w:color w:val="000000"/>
          <w:sz w:val="22"/>
          <w:szCs w:val="22"/>
        </w:rPr>
        <w:t>+ € 148.901,06 per opzioni contrattuali</w:t>
      </w:r>
      <w:r w:rsidR="00AA38DD">
        <w:rPr>
          <w:rFonts w:ascii="Cambria" w:hAnsi="Cambria" w:cs="Tahoma"/>
          <w:color w:val="000000"/>
          <w:sz w:val="22"/>
          <w:szCs w:val="22"/>
        </w:rPr>
        <w:t xml:space="preserve">. Apertura 05/08/2021 ore 14:30.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A38DD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031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2021-06-29T08:54:00Z</dcterms:modified>
</cp:coreProperties>
</file>