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 ai sensi e per gli effetti dell’art. 1, comma 455 della legge n.296/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>2006,  gar</w:t>
      </w:r>
      <w:r w:rsidR="002C1D98">
        <w:rPr>
          <w:rFonts w:ascii="Cambria" w:hAnsi="Cambria" w:cs="Tahoma"/>
          <w:color w:val="000000"/>
          <w:sz w:val="22"/>
          <w:szCs w:val="22"/>
        </w:rPr>
        <w:t>e</w:t>
      </w:r>
      <w:proofErr w:type="gramEnd"/>
      <w:r w:rsidR="002C1D9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per i beni di seguito indicati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 scadenza 28/01/2021</w:t>
      </w:r>
      <w:r w:rsidR="00D72810">
        <w:rPr>
          <w:rFonts w:ascii="Cambria" w:hAnsi="Cambria" w:cs="Tahoma"/>
          <w:color w:val="000000"/>
          <w:sz w:val="22"/>
          <w:szCs w:val="22"/>
        </w:rPr>
        <w:t xml:space="preserve"> ore 12:00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: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C1D98" w:rsidRPr="00D72810">
        <w:rPr>
          <w:rFonts w:ascii="Cambria" w:hAnsi="Cambria" w:cs="Tahoma"/>
          <w:b/>
          <w:color w:val="000000"/>
          <w:sz w:val="22"/>
          <w:szCs w:val="22"/>
        </w:rPr>
        <w:t xml:space="preserve">ID19PRE020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>gara a procedura aperta, per la stipula di una convenzione per l’affidamento della fornitura di medicazioni avanzate e speciali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2E2C44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>€ 16.231.093,89 + € 16.231.093,89 per opzioni contrattuali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 Apertura 03/02/2021 ore 09:30. </w:t>
      </w:r>
      <w:r w:rsidR="002C1D98" w:rsidRPr="00D72810">
        <w:rPr>
          <w:rFonts w:ascii="Cambria" w:hAnsi="Cambria" w:cs="Tahoma"/>
          <w:b/>
          <w:color w:val="000000"/>
          <w:sz w:val="22"/>
          <w:szCs w:val="22"/>
        </w:rPr>
        <w:t xml:space="preserve">ID20PRE002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 xml:space="preserve">gara a procedura aperta, per la stipula di una convenzione per l’affidamento della fornitura di </w:t>
      </w:r>
      <w:proofErr w:type="spellStart"/>
      <w:r w:rsidR="002C1D98" w:rsidRPr="002C1D98">
        <w:rPr>
          <w:rFonts w:ascii="Cambria" w:hAnsi="Cambria" w:cs="Tahoma"/>
          <w:color w:val="000000"/>
          <w:sz w:val="22"/>
          <w:szCs w:val="22"/>
        </w:rPr>
        <w:t>stent</w:t>
      </w:r>
      <w:proofErr w:type="spellEnd"/>
      <w:r w:rsidR="002C1D98" w:rsidRPr="002C1D98">
        <w:rPr>
          <w:rFonts w:ascii="Cambria" w:hAnsi="Cambria" w:cs="Tahoma"/>
          <w:color w:val="000000"/>
          <w:sz w:val="22"/>
          <w:szCs w:val="22"/>
        </w:rPr>
        <w:t>, aghi e altro materiale per emodinamica</w:t>
      </w:r>
      <w:r w:rsidR="002C1D98">
        <w:rPr>
          <w:rFonts w:ascii="Cambria" w:hAnsi="Cambria" w:cs="Tahoma"/>
          <w:color w:val="000000"/>
          <w:sz w:val="22"/>
          <w:szCs w:val="22"/>
        </w:rPr>
        <w:t>.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E2C44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>€ 11.962.637,50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>+ € 11.962.637,50 per opzioni contrattuali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. Apertura 04/02/2021 ore 09:30. </w:t>
      </w:r>
      <w:r w:rsidR="002C1D98" w:rsidRPr="00D72810">
        <w:rPr>
          <w:rFonts w:ascii="Cambria" w:hAnsi="Cambria" w:cs="Tahoma"/>
          <w:b/>
          <w:color w:val="000000"/>
          <w:sz w:val="22"/>
          <w:szCs w:val="22"/>
        </w:rPr>
        <w:t>ID20PRO002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 xml:space="preserve"> gara a procedura aperta, finalizzata alla conclusione di un accordo quadro per l’affidamento della fornitura di protesi d’anca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2E2C44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>€ 21.458.397,00 + € 15.020.877,90 per opzioni contrattuali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. Apertura 05/02/2021 ore 09:30. </w:t>
      </w:r>
      <w:r w:rsidR="002C1D98" w:rsidRPr="00D72810">
        <w:rPr>
          <w:rFonts w:ascii="Cambria" w:hAnsi="Cambria" w:cs="Tahoma"/>
          <w:b/>
          <w:color w:val="000000"/>
          <w:sz w:val="22"/>
          <w:szCs w:val="22"/>
        </w:rPr>
        <w:t>ID17PRE011.1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aghi speciali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2E2C44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>€ 220.960,98 + € 165.720,74 per opzioni contrattuali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. Apertura 02/02/2021 ore 09:30. </w:t>
      </w:r>
      <w:r w:rsidR="002C1D98" w:rsidRPr="00D72810">
        <w:rPr>
          <w:rFonts w:ascii="Cambria" w:hAnsi="Cambria" w:cs="Tahoma"/>
          <w:b/>
          <w:color w:val="000000"/>
          <w:sz w:val="22"/>
          <w:szCs w:val="22"/>
        </w:rPr>
        <w:t xml:space="preserve">ID17PRE010.1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 xml:space="preserve">gara a procedura aperta, per la stipula di una convenzione per l’affidamento della fornitura di suture specialistiche. </w:t>
      </w:r>
      <w:r w:rsidR="002E2C44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2C1D98" w:rsidRPr="002C1D98">
        <w:rPr>
          <w:rFonts w:ascii="Cambria" w:hAnsi="Cambria" w:cs="Tahoma"/>
          <w:color w:val="000000"/>
          <w:sz w:val="22"/>
          <w:szCs w:val="22"/>
        </w:rPr>
        <w:t>€ 134.680,00 + € 168.350,00 per opzioni contrattuali.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 Apertura 02/02/2021 ore 11:00.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>cedur</w:t>
      </w:r>
      <w:r w:rsidR="002E2C44">
        <w:rPr>
          <w:rFonts w:ascii="Cambria" w:hAnsi="Cambria" w:cs="Tahoma"/>
          <w:color w:val="000000"/>
          <w:sz w:val="22"/>
          <w:szCs w:val="22"/>
        </w:rPr>
        <w:t>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>tat</w:t>
      </w:r>
      <w:r w:rsidR="002E2C44">
        <w:rPr>
          <w:rFonts w:ascii="Cambria" w:hAnsi="Cambria" w:cs="Tahoma"/>
          <w:color w:val="000000"/>
          <w:sz w:val="22"/>
          <w:szCs w:val="22"/>
        </w:rPr>
        <w:t>e</w:t>
      </w:r>
      <w:bookmarkStart w:id="0" w:name="_GoBack"/>
      <w:bookmarkEnd w:id="0"/>
      <w:r w:rsidR="00A4033A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2E2C4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</w:t>
      </w:r>
      <w:r w:rsidR="002C1D98">
        <w:rPr>
          <w:rFonts w:ascii="Cambria" w:hAnsi="Cambria" w:cs="Tahoma"/>
          <w:color w:val="000000"/>
          <w:sz w:val="22"/>
          <w:szCs w:val="22"/>
        </w:rPr>
        <w:t>C Acquisizione beni e servizi dr.</w:t>
      </w:r>
      <w:r w:rsidR="002636AC">
        <w:rPr>
          <w:rFonts w:ascii="Cambria" w:hAnsi="Cambria" w:cs="Tahoma"/>
          <w:color w:val="000000"/>
          <w:sz w:val="22"/>
          <w:szCs w:val="22"/>
        </w:rPr>
        <w:t>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2C1D98"/>
    <w:rsid w:val="002E2C44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D7281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732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10</cp:revision>
  <dcterms:created xsi:type="dcterms:W3CDTF">2017-10-12T06:37:00Z</dcterms:created>
  <dcterms:modified xsi:type="dcterms:W3CDTF">2020-12-16T10:58:00Z</dcterms:modified>
</cp:coreProperties>
</file>