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  </w:t>
      </w:r>
      <w:r w:rsidR="00BB1D36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</w:t>
      </w:r>
      <w:r w:rsidR="00BB1D36">
        <w:rPr>
          <w:rFonts w:ascii="Cambria" w:hAnsi="Cambria"/>
          <w:color w:val="000000"/>
          <w:sz w:val="22"/>
          <w:szCs w:val="22"/>
        </w:rPr>
        <w:t xml:space="preserve">          </w:t>
      </w:r>
      <w:r>
        <w:rPr>
          <w:rFonts w:ascii="Cambria" w:hAnsi="Cambria"/>
          <w:color w:val="000000"/>
          <w:sz w:val="22"/>
          <w:szCs w:val="22"/>
        </w:rPr>
        <w:t xml:space="preserve">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D505E0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</w:t>
      </w:r>
      <w:r w:rsidR="00BB1D3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CUC, </w:t>
      </w:r>
      <w:r w:rsidR="00BB1D36">
        <w:rPr>
          <w:rFonts w:ascii="Cambria" w:hAnsi="Cambria" w:cs="Tahoma"/>
          <w:color w:val="000000"/>
          <w:sz w:val="22"/>
          <w:szCs w:val="22"/>
        </w:rPr>
        <w:t xml:space="preserve">la seguente procedura: </w:t>
      </w:r>
      <w:bookmarkStart w:id="0" w:name="_GoBack"/>
      <w:bookmarkEnd w:id="0"/>
      <w:r w:rsidR="009506CA">
        <w:rPr>
          <w:rFonts w:ascii="Cambria" w:hAnsi="Cambria" w:cs="Tahoma"/>
          <w:color w:val="000000"/>
          <w:sz w:val="22"/>
          <w:szCs w:val="22"/>
        </w:rPr>
        <w:t>I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D1</w:t>
      </w:r>
      <w:r w:rsidR="00BB1D36">
        <w:rPr>
          <w:rFonts w:ascii="Cambria" w:hAnsi="Cambria" w:cs="Tahoma"/>
          <w:color w:val="000000"/>
          <w:sz w:val="22"/>
          <w:szCs w:val="22"/>
        </w:rPr>
        <w:t xml:space="preserve">6PRO010 CUC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gara a procedura aperta, per la stipula di una convenzione per l’affidamento della fornitura di </w:t>
      </w:r>
      <w:proofErr w:type="spellStart"/>
      <w:r w:rsidR="00BB1D36">
        <w:rPr>
          <w:rFonts w:ascii="Cambria" w:hAnsi="Cambria" w:cs="Tahoma"/>
          <w:color w:val="000000"/>
          <w:sz w:val="22"/>
          <w:szCs w:val="22"/>
        </w:rPr>
        <w:t>pacemakers</w:t>
      </w:r>
      <w:proofErr w:type="spellEnd"/>
      <w:r w:rsidR="00BB1D36">
        <w:rPr>
          <w:rFonts w:ascii="Cambria" w:hAnsi="Cambria" w:cs="Tahoma"/>
          <w:color w:val="000000"/>
          <w:sz w:val="22"/>
          <w:szCs w:val="22"/>
        </w:rPr>
        <w:t xml:space="preserve"> e materiale dedicato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B1D36">
        <w:rPr>
          <w:rFonts w:ascii="Cambria" w:hAnsi="Cambria" w:cs="Tahoma"/>
          <w:color w:val="000000"/>
          <w:sz w:val="22"/>
          <w:szCs w:val="22"/>
        </w:rPr>
        <w:t xml:space="preserve"> € 3.075.599,00 +( € 3.588.198,83 per opzioni contrattuali)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. Scadenza </w:t>
      </w:r>
      <w:r w:rsidR="00BB1D36">
        <w:rPr>
          <w:rFonts w:ascii="Cambria" w:hAnsi="Cambria" w:cs="Tahoma"/>
          <w:color w:val="000000"/>
          <w:sz w:val="22"/>
          <w:szCs w:val="22"/>
        </w:rPr>
        <w:t xml:space="preserve">24/09/2018 ore 12:00 apertura 25/09/2018 ore 09:30.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BB1D36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B23BA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2018-08-06T12:08:00Z</dcterms:modified>
</cp:coreProperties>
</file>