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DFD" w:rsidRPr="00B21E87" w:rsidRDefault="00E56DFD" w:rsidP="00E56DF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21E87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E56DFD" w:rsidRPr="00B21E87" w:rsidRDefault="00E56DFD" w:rsidP="00E56DF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B21E87">
        <w:rPr>
          <w:rFonts w:ascii="Cambria" w:hAnsi="Cambria" w:cs="Tahoma"/>
          <w:color w:val="000000"/>
          <w:sz w:val="22"/>
          <w:szCs w:val="22"/>
        </w:rPr>
        <w:t>Egas – Ente per la Gestione Accentrata dei Servizi Condivisi- Via Pozzuolo n. 330 –33100 Udine - ha indetto, in nome e per conto della CENTRALE UNICA DI COMMITTENZA REGIONALE, CUC, soggetto aggregatore della Regione Autonoma Friuli Venezia Giulia, ai sensi e per gli effetti dell’art. 1, comma 455 della legge n.296/2006,  gar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Pr="00B21E87">
        <w:rPr>
          <w:rFonts w:ascii="Cambria" w:hAnsi="Cambria" w:cs="Tahoma"/>
          <w:color w:val="000000"/>
          <w:sz w:val="22"/>
          <w:szCs w:val="22"/>
        </w:rPr>
        <w:t xml:space="preserve"> a procedura aperta ai sensi del D.Lgs. 50/2016, per i beni di seguito indicati:</w:t>
      </w:r>
    </w:p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E56DFD" w:rsidRPr="00B21E87" w:rsidTr="00BA28A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DFD" w:rsidRPr="00B21E87" w:rsidRDefault="00E56DFD" w:rsidP="00BA28AC">
            <w:pPr>
              <w:rPr>
                <w:rFonts w:ascii="Cambria" w:hAnsi="Cambria" w:cs="Tahoma"/>
              </w:rPr>
            </w:pPr>
            <w:r w:rsidRPr="00B21E87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DFD" w:rsidRPr="00B21E87" w:rsidRDefault="00E56DFD" w:rsidP="00BA28AC">
            <w:pPr>
              <w:rPr>
                <w:rFonts w:ascii="Cambria" w:hAnsi="Cambria" w:cs="Tahoma"/>
              </w:rPr>
            </w:pPr>
            <w:r w:rsidRPr="00B21E87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DFD" w:rsidRPr="00B21E87" w:rsidRDefault="00E56DFD" w:rsidP="00BA28AC">
            <w:pPr>
              <w:rPr>
                <w:rFonts w:ascii="Cambria" w:hAnsi="Cambria" w:cs="Tahoma"/>
              </w:rPr>
            </w:pPr>
            <w:r w:rsidRPr="00B21E87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6DFD" w:rsidRPr="00B21E87" w:rsidRDefault="00E56DFD" w:rsidP="00BA28AC">
            <w:pPr>
              <w:rPr>
                <w:rFonts w:ascii="Cambria" w:hAnsi="Cambria" w:cs="Tahoma"/>
              </w:rPr>
            </w:pPr>
            <w:r w:rsidRPr="00B21E87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E56DFD" w:rsidRPr="00B21E87" w:rsidTr="00BA28AC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DFD" w:rsidRPr="00B21E87" w:rsidRDefault="00E56DFD" w:rsidP="00BA28AC">
            <w:pPr>
              <w:rPr>
                <w:rFonts w:ascii="Cambria" w:hAnsi="Cambria" w:cs="Tahoma"/>
              </w:rPr>
            </w:pPr>
            <w:r w:rsidRPr="00B21E87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DFD" w:rsidRPr="00B21E87" w:rsidRDefault="00E56DFD" w:rsidP="00BA28AC">
            <w:pPr>
              <w:rPr>
                <w:rFonts w:ascii="Cambria" w:hAnsi="Cambria" w:cs="Tahoma"/>
              </w:rPr>
            </w:pPr>
            <w:r w:rsidRPr="00B21E87">
              <w:rPr>
                <w:rFonts w:ascii="Cambria" w:hAnsi="Cambria" w:cs="Tahoma"/>
                <w:sz w:val="22"/>
                <w:szCs w:val="22"/>
              </w:rPr>
              <w:t>ID16FAR00</w:t>
            </w:r>
            <w:r>
              <w:rPr>
                <w:rFonts w:ascii="Cambria" w:hAnsi="Cambria" w:cs="Tahoma"/>
                <w:sz w:val="22"/>
                <w:szCs w:val="22"/>
              </w:rPr>
              <w:t>3</w:t>
            </w:r>
            <w:r w:rsidRPr="00B21E87">
              <w:rPr>
                <w:rFonts w:ascii="Cambria" w:hAnsi="Cambria" w:cs="Tahoma"/>
                <w:sz w:val="22"/>
                <w:szCs w:val="22"/>
              </w:rPr>
              <w:t xml:space="preserve"> CUC  procedura aperta per l’affidamento della fornitura di </w:t>
            </w:r>
            <w:r>
              <w:rPr>
                <w:rFonts w:ascii="Cambria" w:hAnsi="Cambria" w:cs="Tahoma"/>
                <w:sz w:val="22"/>
                <w:szCs w:val="22"/>
              </w:rPr>
              <w:t>farmaci esteri</w:t>
            </w:r>
            <w:r w:rsidRPr="00B21E87">
              <w:rPr>
                <w:rFonts w:ascii="Cambria" w:hAnsi="Cambria" w:cs="Tahoma"/>
                <w:sz w:val="22"/>
                <w:szCs w:val="22"/>
              </w:rPr>
              <w:t>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DFD" w:rsidRPr="006B08AC" w:rsidRDefault="00E56DFD" w:rsidP="00BA28AC">
            <w:pPr>
              <w:rPr>
                <w:rFonts w:ascii="Cambria" w:eastAsia="Calibri" w:hAnsi="Cambria" w:cs="Calibri"/>
              </w:rPr>
            </w:pPr>
            <w:r w:rsidRPr="006B08AC">
              <w:rPr>
                <w:rFonts w:ascii="Cambria" w:hAnsi="Cambria"/>
              </w:rPr>
              <w:t>€ 1.029.944,62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DFD" w:rsidRPr="006B08AC" w:rsidRDefault="00E56DFD" w:rsidP="00BA28AC">
            <w:pPr>
              <w:rPr>
                <w:rFonts w:ascii="Cambria" w:eastAsia="Calibri" w:hAnsi="Cambria" w:cs="Calibri"/>
              </w:rPr>
            </w:pPr>
            <w:r w:rsidRPr="006B08AC">
              <w:rPr>
                <w:rFonts w:ascii="Cambria" w:eastAsia="Calibri" w:hAnsi="Cambria" w:cs="Calibri"/>
              </w:rPr>
              <w:t>€ 1.750.905,85</w:t>
            </w:r>
            <w:r>
              <w:rPr>
                <w:rFonts w:ascii="Cambria" w:eastAsia="Calibri" w:hAnsi="Cambria" w:cs="Calibri"/>
              </w:rPr>
              <w:t xml:space="preserve"> (per opzioni contrattuali)</w:t>
            </w:r>
          </w:p>
        </w:tc>
      </w:tr>
    </w:tbl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B21E87"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Pozzuolo n. 330 palazzina B piano terra 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20/01/2017</w:t>
      </w:r>
      <w:r w:rsidRPr="00B21E87">
        <w:rPr>
          <w:rFonts w:ascii="Cambria" w:hAnsi="Cambria" w:cs="Tahoma"/>
          <w:color w:val="000000"/>
          <w:sz w:val="22"/>
          <w:szCs w:val="22"/>
        </w:rPr>
        <w:t>. La seduta pubblica di apertura dei plichi pervenuti è fissata il giorno</w:t>
      </w:r>
      <w:r>
        <w:rPr>
          <w:rFonts w:ascii="Cambria" w:hAnsi="Cambria" w:cs="Tahoma"/>
          <w:color w:val="000000"/>
          <w:sz w:val="22"/>
          <w:szCs w:val="22"/>
        </w:rPr>
        <w:t xml:space="preserve"> 23/01/2017</w:t>
      </w:r>
      <w:r w:rsidRPr="00B21E87">
        <w:rPr>
          <w:rFonts w:ascii="Cambria" w:hAnsi="Cambria" w:cs="Tahoma"/>
          <w:color w:val="000000"/>
          <w:sz w:val="22"/>
          <w:szCs w:val="22"/>
        </w:rPr>
        <w:t>,  presso la sede dell’EGAS in via Pozzuolo n. 330  a Udine.</w:t>
      </w:r>
    </w:p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B21E87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B21E87">
        <w:rPr>
          <w:rFonts w:ascii="Cambria" w:hAnsi="Cambria" w:cs="Tahoma"/>
          <w:color w:val="0000FF"/>
          <w:sz w:val="22"/>
          <w:szCs w:val="22"/>
        </w:rPr>
        <w:t xml:space="preserve">www.egas.sanita.fvg.it </w:t>
      </w:r>
      <w:r w:rsidRPr="00B21E87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B21E87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Pubblicazioni Ufficiali della Commissione il </w:t>
      </w:r>
    </w:p>
    <w:p w:rsidR="00E56DFD" w:rsidRPr="00B21E87" w:rsidRDefault="00E56DFD" w:rsidP="00E56D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B21E87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 xml:space="preserve"> 25/11/2016 </w:t>
      </w:r>
      <w:r w:rsidRPr="00B21E87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F129EE">
        <w:rPr>
          <w:rFonts w:ascii="Cambria" w:hAnsi="Cambria" w:cs="Tahoma"/>
          <w:color w:val="000000"/>
          <w:sz w:val="22"/>
          <w:szCs w:val="22"/>
        </w:rPr>
        <w:t xml:space="preserve"> 01/12/2016</w:t>
      </w:r>
      <w:bookmarkStart w:id="0" w:name="_GoBack"/>
      <w:bookmarkEnd w:id="0"/>
    </w:p>
    <w:p w:rsidR="00E56DFD" w:rsidRPr="00B21E87" w:rsidRDefault="00E56DFD" w:rsidP="00E56DFD">
      <w:pPr>
        <w:jc w:val="both"/>
        <w:rPr>
          <w:rFonts w:ascii="Cambria" w:hAnsi="Cambria"/>
          <w:sz w:val="22"/>
          <w:szCs w:val="22"/>
        </w:rPr>
      </w:pPr>
      <w:r w:rsidRPr="00B21E87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E56DFD" w:rsidRPr="00B21E87" w:rsidRDefault="00E56DFD" w:rsidP="00E56DFD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56DFD" w:rsidRPr="00B21E87" w:rsidRDefault="00E56DFD" w:rsidP="00E56DF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E56DFD" w:rsidRPr="00DF459E" w:rsidRDefault="00E56DFD" w:rsidP="00E56DF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DFD"/>
    <w:rsid w:val="00245B2D"/>
    <w:rsid w:val="00E56DFD"/>
    <w:rsid w:val="00F1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6DFD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6DFD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2016-11-25T08:58:00Z</dcterms:created>
  <dcterms:modified xsi:type="dcterms:W3CDTF">2016-12-01T12:18:00Z</dcterms:modified>
</cp:coreProperties>
</file>