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887" w:rsidRPr="00E21887" w:rsidRDefault="00E21887" w:rsidP="00E2188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E21887" w:rsidRPr="00E21887" w:rsidRDefault="00E21887" w:rsidP="00E2188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E21887" w:rsidRPr="00E21887" w:rsidRDefault="00E21887" w:rsidP="00E2188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E21887" w:rsidRPr="00E21887" w:rsidRDefault="00E21887" w:rsidP="00E2188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E21887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E21887" w:rsidRPr="00E21887" w:rsidRDefault="00E21887" w:rsidP="00E2188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E21887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E21887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</w:t>
      </w:r>
      <w:proofErr w:type="gramStart"/>
      <w:r w:rsidRPr="00E21887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E21887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E21887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E21887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594"/>
        <w:gridCol w:w="2942"/>
      </w:tblGrid>
      <w:tr w:rsidR="00E21887" w:rsidRPr="00E21887" w:rsidTr="00674E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E21887">
              <w:rPr>
                <w:rFonts w:ascii="Cambria" w:hAnsi="Cambria" w:cs="Tahoma"/>
                <w:sz w:val="22"/>
                <w:szCs w:val="22"/>
              </w:rPr>
              <w:t xml:space="preserve"> CONTRATTUALI (estensione 20%)</w:t>
            </w:r>
          </w:p>
        </w:tc>
      </w:tr>
      <w:tr w:rsidR="00E21887" w:rsidRPr="00E21887" w:rsidTr="00674E94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 xml:space="preserve">ID16SER001 procedura aperta per la </w:t>
            </w: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E21887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 servizio di lavaggio stoviglie e pentolame comprensivo della messa a disposizione di idonea attrezzatura per il C.R.O. di Aviano.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>€ 80.000,00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 xml:space="preserve">(+ € 116.000,00 per </w:t>
            </w: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E21887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E21887" w:rsidRPr="00E21887" w:rsidTr="00674E94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 xml:space="preserve">ID15PRE002 procedura aperta per la </w:t>
            </w: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 w:rsidRPr="00E21887"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filtri per trasferimento emocomponenti  e set per trasfusione sangue.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>€ 60.740,00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887" w:rsidRPr="00E21887" w:rsidRDefault="00E21887" w:rsidP="00E21887">
            <w:pPr>
              <w:rPr>
                <w:rFonts w:ascii="Cambria" w:hAnsi="Cambria" w:cs="Tahoma"/>
                <w:sz w:val="22"/>
                <w:szCs w:val="22"/>
              </w:rPr>
            </w:pPr>
            <w:r w:rsidRPr="00E21887">
              <w:rPr>
                <w:rFonts w:ascii="Cambria" w:hAnsi="Cambria" w:cs="Tahoma"/>
                <w:sz w:val="22"/>
                <w:szCs w:val="22"/>
              </w:rPr>
              <w:t xml:space="preserve">(+ € 27.333,00 per </w:t>
            </w:r>
            <w:proofErr w:type="gramStart"/>
            <w:r w:rsidRPr="00E21887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E21887"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 entro le ore 12.00 del giorno 29/02/2016. La seduta pubblica di apertura dei plichi pervenuti è fissata il giorno 01/03/2016 per la gara a e il giorno 03/03/2016 per la gara b presso la sede dell’EGAS in via Colugna 50, a Udine.</w:t>
      </w:r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E21887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bookmarkStart w:id="0" w:name="_GoBack"/>
      <w:bookmarkEnd w:id="0"/>
      <w:r w:rsidRPr="00E21887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E21887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E21887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E21887" w:rsidRPr="00E21887" w:rsidRDefault="00E21887" w:rsidP="00E2188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E21887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E21887">
        <w:rPr>
          <w:rFonts w:ascii="Cambria" w:hAnsi="Cambria" w:cs="Tahoma"/>
          <w:color w:val="000000"/>
          <w:sz w:val="22"/>
          <w:szCs w:val="22"/>
        </w:rPr>
        <w:t xml:space="preserve"> 08/02/2016 e ricevuto nella stessa data. Udine, 08/02/2016</w:t>
      </w:r>
    </w:p>
    <w:p w:rsidR="00E21887" w:rsidRPr="00E21887" w:rsidRDefault="00E21887" w:rsidP="00E21887">
      <w:pPr>
        <w:jc w:val="both"/>
        <w:rPr>
          <w:rFonts w:ascii="Cambria" w:hAnsi="Cambria"/>
          <w:sz w:val="22"/>
          <w:szCs w:val="22"/>
        </w:rPr>
      </w:pPr>
      <w:r w:rsidRPr="00E21887">
        <w:rPr>
          <w:rFonts w:ascii="Cambria" w:hAnsi="Cambria" w:cs="Tahoma"/>
          <w:color w:val="000000"/>
          <w:sz w:val="22"/>
          <w:szCs w:val="22"/>
        </w:rPr>
        <w:t>Il Direttore Dipartimento dr.ssa Anna Maria Maniago</w:t>
      </w:r>
    </w:p>
    <w:p w:rsidR="00E21887" w:rsidRPr="00E21887" w:rsidRDefault="00E21887" w:rsidP="00E21887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95650" w:rsidRDefault="00595650"/>
    <w:sectPr w:rsidR="00595650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F9D"/>
    <w:rsid w:val="002C2F9D"/>
    <w:rsid w:val="00595650"/>
    <w:rsid w:val="00E2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2016-02-04T08:14:00Z</dcterms:created>
  <dcterms:modified xsi:type="dcterms:W3CDTF">2016-02-08T07:13:00Z</dcterms:modified>
</cp:coreProperties>
</file>