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6FD" w:rsidRPr="006D3820" w:rsidRDefault="007B56FD" w:rsidP="007B56FD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B56FD" w:rsidRPr="006D3820" w:rsidRDefault="007B56FD" w:rsidP="007B56FD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>VIA COLUGNA, 50 - 33100 UDINE</w:t>
      </w:r>
    </w:p>
    <w:p w:rsidR="007B56FD" w:rsidRPr="006D3820" w:rsidRDefault="007B56FD" w:rsidP="007B56FD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7B56FD" w:rsidRPr="006D3820" w:rsidRDefault="007B56FD" w:rsidP="007B56FD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B70A0F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7B56FD" w:rsidRPr="006D3820" w:rsidRDefault="007B56FD" w:rsidP="007B56FD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7B56FD" w:rsidRPr="006D3820" w:rsidRDefault="007B56FD" w:rsidP="007B56F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6D382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Colugna 50 –33100 Udine - ha indetto, in nome e per conto </w:t>
      </w:r>
      <w:r>
        <w:rPr>
          <w:rFonts w:ascii="Cambria" w:hAnsi="Cambria" w:cs="Tahoma"/>
          <w:color w:val="000000"/>
          <w:sz w:val="22"/>
          <w:szCs w:val="22"/>
        </w:rPr>
        <w:t>delle Aziende del SSR FVG gare</w:t>
      </w:r>
      <w:r w:rsidRPr="006D3820">
        <w:rPr>
          <w:rFonts w:ascii="Cambria" w:hAnsi="Cambria" w:cs="Tahoma"/>
          <w:color w:val="000000"/>
          <w:sz w:val="22"/>
          <w:szCs w:val="22"/>
        </w:rPr>
        <w:t xml:space="preserve"> a procedura aperta ai sensi del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6D3820">
        <w:rPr>
          <w:rFonts w:ascii="Cambria" w:hAnsi="Cambria" w:cs="Tahoma"/>
          <w:color w:val="000000"/>
          <w:sz w:val="22"/>
          <w:szCs w:val="22"/>
        </w:rPr>
        <w:t>D.Lgs. 163/2006, per servizi e beni di seguito indicati:</w:t>
      </w:r>
    </w:p>
    <w:p w:rsidR="007B56FD" w:rsidRPr="006D3820" w:rsidRDefault="007B56FD" w:rsidP="007B56F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7B56FD" w:rsidRPr="006D3820" w:rsidTr="001E163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6FD" w:rsidRPr="006D3820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6FD" w:rsidRPr="006D3820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6FD" w:rsidRPr="006D3820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56FD" w:rsidRPr="006D3820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 w:rsidRPr="006D3820">
              <w:rPr>
                <w:rFonts w:ascii="Cambria" w:hAnsi="Cambria" w:cs="Tahoma"/>
                <w:sz w:val="22"/>
                <w:szCs w:val="22"/>
              </w:rPr>
              <w:t>OPZION</w:t>
            </w:r>
            <w:r>
              <w:rPr>
                <w:rFonts w:ascii="Cambria" w:hAnsi="Cambria" w:cs="Tahoma"/>
                <w:sz w:val="22"/>
                <w:szCs w:val="22"/>
              </w:rPr>
              <w:t>I CONTRATTUALI (estensione 20%</w:t>
            </w:r>
            <w:r w:rsidRPr="006D3820">
              <w:rPr>
                <w:rFonts w:ascii="Cambria" w:hAnsi="Cambria" w:cs="Tahoma"/>
                <w:sz w:val="22"/>
                <w:szCs w:val="22"/>
              </w:rPr>
              <w:t>)</w:t>
            </w:r>
          </w:p>
        </w:tc>
      </w:tr>
      <w:tr w:rsidR="007B56FD" w:rsidRPr="006D3820" w:rsidTr="001E1633">
        <w:trPr>
          <w:trHeight w:val="2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6D3820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ID15SER003 procedura aperta per la stipula di una convenzione per l’affidamento del servizio di noleggio full service abilitati al pagamento con carta elettronica/contanti per la riscossione dei proventi derivanti da ticket sanitari e altre prestazioni per gli Enti del SSR.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€ 879.000,00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€ 1.670.000,00 per opzioni contrattuali)</w:t>
            </w:r>
          </w:p>
        </w:tc>
      </w:tr>
      <w:tr w:rsidR="007B56FD" w:rsidRPr="006D3820" w:rsidTr="001E1633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6D3820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b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ID15REA003 procedura aperta per la stipula di una convenzione per l’affidamento della fornitura in full service di sistemi analitici per la determinazione immunometrica.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€ 360.000,00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€ 132.000,00 per opzioni contrattuali)</w:t>
            </w:r>
          </w:p>
        </w:tc>
      </w:tr>
      <w:tr w:rsidR="007B56FD" w:rsidRPr="006D3820" w:rsidTr="001E1633">
        <w:trPr>
          <w:trHeight w:val="2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6D3820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c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ID13PRE024.1 procedura aperta per la stipula di una convenzione per l’affidamento della fornitura di materiale per circolazione extracorporea e cardiochirurgia.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€ 1.418.260,00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€ 520.028,67 per opzioni contrattuali)</w:t>
            </w:r>
          </w:p>
        </w:tc>
      </w:tr>
      <w:tr w:rsidR="007B56FD" w:rsidRPr="006D3820" w:rsidTr="001E1633">
        <w:trPr>
          <w:trHeight w:val="2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6D3820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d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ID15APB009 procedura aperta per la stipula di una convenzione  per l’affidamento della fornitura di mammografo.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€ 270.000,00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€ 445.000,00 per opzioni contrattuali)</w:t>
            </w:r>
          </w:p>
        </w:tc>
      </w:tr>
      <w:tr w:rsidR="007B56FD" w:rsidRPr="006D3820" w:rsidTr="001E1633">
        <w:trPr>
          <w:trHeight w:val="12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6D3820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e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</w:rPr>
              <w:t xml:space="preserve">ID15MAN002 </w:t>
            </w:r>
            <w:r w:rsidRPr="00E16248">
              <w:rPr>
                <w:rFonts w:ascii="Cambria" w:hAnsi="Cambria" w:cs="Tahoma"/>
                <w:sz w:val="22"/>
                <w:szCs w:val="22"/>
              </w:rPr>
              <w:t xml:space="preserve">procedura aperta per la per la stipula di una Convenzione </w:t>
            </w:r>
            <w:r>
              <w:rPr>
                <w:rFonts w:ascii="Cambria" w:hAnsi="Cambria" w:cs="Tahoma"/>
                <w:sz w:val="22"/>
                <w:szCs w:val="22"/>
              </w:rPr>
              <w:t xml:space="preserve">per l’affidamento </w:t>
            </w:r>
            <w:r w:rsidRPr="00C27837">
              <w:rPr>
                <w:rFonts w:ascii="Cambria" w:hAnsi="Cambria" w:cs="Tahoma"/>
                <w:sz w:val="22"/>
                <w:szCs w:val="22"/>
              </w:rPr>
              <w:t xml:space="preserve">della fornitura di servizi manutentivi di ottiche rigide, ottiche flessibili, sistemi di videoendoscopia, strumentario chirurgico specialistico, motori chirurgici, sonde ecografiche e telecamere endoscopiche di proprietà delle </w:t>
            </w:r>
            <w:r>
              <w:rPr>
                <w:rFonts w:ascii="Cambria" w:hAnsi="Cambria" w:cs="Tahoma"/>
                <w:sz w:val="22"/>
                <w:szCs w:val="22"/>
              </w:rPr>
              <w:t>Aziende del SSR.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€ 1.459.110,00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BB0439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€ 2.021.117,00 per opzioni contrattuali)</w:t>
            </w:r>
          </w:p>
        </w:tc>
      </w:tr>
      <w:tr w:rsidR="007B56FD" w:rsidRPr="006D3820" w:rsidTr="001E1633">
        <w:trPr>
          <w:trHeight w:val="9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f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Pr="00E16248" w:rsidRDefault="007B56FD" w:rsidP="001E1633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ID15SER002  procedura aperta per la stipula di una convenzione per l’affidamento dei servizi mortuari.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€ 1.957.840,86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B56FD" w:rsidRDefault="007B56FD" w:rsidP="001E1633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€ 2.675.715,84 per opzioni contrattuali)</w:t>
            </w:r>
          </w:p>
        </w:tc>
      </w:tr>
    </w:tbl>
    <w:p w:rsidR="007B56FD" w:rsidRPr="006D3820" w:rsidRDefault="007B56FD" w:rsidP="007B56F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7B56FD" w:rsidRPr="00312656" w:rsidRDefault="007B56FD" w:rsidP="007B56F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Colugna 50 – 33100 Udine - entro le ore 12.00 </w:t>
      </w:r>
      <w:r>
        <w:rPr>
          <w:rFonts w:ascii="Cambria" w:hAnsi="Cambria" w:cs="Tahoma"/>
          <w:color w:val="000000"/>
          <w:sz w:val="22"/>
          <w:szCs w:val="22"/>
        </w:rPr>
        <w:t>del giorno 17/02/2016</w:t>
      </w:r>
      <w:r w:rsidRPr="00312656">
        <w:rPr>
          <w:rFonts w:ascii="Cambria" w:hAnsi="Cambria" w:cs="Tahoma"/>
          <w:color w:val="000000"/>
          <w:sz w:val="22"/>
          <w:szCs w:val="22"/>
        </w:rPr>
        <w:t>.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La seduta pubblica di apertura dei plichi </w:t>
      </w:r>
      <w:r>
        <w:rPr>
          <w:rFonts w:ascii="Cambria" w:hAnsi="Cambria" w:cs="Tahoma"/>
          <w:color w:val="000000"/>
          <w:sz w:val="22"/>
          <w:szCs w:val="22"/>
        </w:rPr>
        <w:t xml:space="preserve">pervenuti è fissata il giorno            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18/02/2016 per le gare a-b, il giorno 19/02/2016 per le gare d-f, il giorno 22/02/2016 per la gara c e il giorno 23/02/2016 per la gara e, </w:t>
      </w:r>
      <w:r w:rsidRPr="00312656">
        <w:rPr>
          <w:rFonts w:ascii="Cambria" w:hAnsi="Cambria" w:cs="Tahoma"/>
          <w:color w:val="000000"/>
          <w:sz w:val="22"/>
          <w:szCs w:val="22"/>
        </w:rPr>
        <w:t>presso la sede dell’EGAS in via Colugna 50, a Udine.</w:t>
      </w:r>
    </w:p>
    <w:p w:rsidR="007B56FD" w:rsidRPr="00312656" w:rsidRDefault="007B56FD" w:rsidP="007B56F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312656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</w:t>
      </w:r>
      <w:r w:rsidRPr="00312656">
        <w:rPr>
          <w:rFonts w:ascii="Cambria" w:hAnsi="Cambria" w:cs="Tahoma"/>
          <w:color w:val="0000FF"/>
          <w:sz w:val="22"/>
          <w:szCs w:val="22"/>
        </w:rPr>
        <w:t xml:space="preserve">.sanita.fvg.it </w:t>
      </w:r>
      <w:r w:rsidRPr="00312656">
        <w:rPr>
          <w:rFonts w:ascii="Cambria" w:hAnsi="Cambria" w:cs="Tahoma"/>
          <w:color w:val="000000"/>
          <w:sz w:val="22"/>
          <w:szCs w:val="22"/>
        </w:rPr>
        <w:t>alla voce “Bandi di gara”, mentre le Norme di partecipazione alla gara ed il Capitolato Speciale sono disponibili sul medesimo sito alla voce ”Area riservata” (previa registrazione).</w:t>
      </w:r>
    </w:p>
    <w:p w:rsidR="007B56FD" w:rsidRPr="00312656" w:rsidRDefault="007B56FD" w:rsidP="007B56F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Bando integrale di gara è stato spedito all’Ufficio delle </w:t>
      </w:r>
      <w:r w:rsidRPr="00905EB5">
        <w:rPr>
          <w:rFonts w:ascii="Cambria" w:hAnsi="Cambria" w:cs="Tahoma"/>
          <w:color w:val="000000"/>
          <w:sz w:val="22"/>
          <w:szCs w:val="22"/>
        </w:rPr>
        <w:t xml:space="preserve">Pubblicazioni Ufficiali della Commissione </w:t>
      </w:r>
      <w:r>
        <w:rPr>
          <w:rFonts w:ascii="Cambria" w:hAnsi="Cambria" w:cs="Tahoma"/>
          <w:color w:val="000000"/>
          <w:sz w:val="22"/>
          <w:szCs w:val="22"/>
        </w:rPr>
        <w:t xml:space="preserve">l’11/12/2015  e </w:t>
      </w:r>
      <w:r w:rsidRPr="00905EB5">
        <w:rPr>
          <w:rFonts w:ascii="Cambria" w:hAnsi="Cambria" w:cs="Tahoma"/>
          <w:color w:val="000000"/>
          <w:sz w:val="22"/>
          <w:szCs w:val="22"/>
        </w:rPr>
        <w:t>ricevuto nella stessa data. Udine</w:t>
      </w:r>
      <w:r>
        <w:rPr>
          <w:rFonts w:ascii="Cambria" w:hAnsi="Cambria" w:cs="Tahoma"/>
          <w:color w:val="000000"/>
          <w:sz w:val="22"/>
          <w:szCs w:val="22"/>
        </w:rPr>
        <w:t xml:space="preserve">, </w:t>
      </w:r>
      <w:r w:rsidR="00F84355">
        <w:rPr>
          <w:rFonts w:ascii="Cambria" w:hAnsi="Cambria" w:cs="Tahoma"/>
          <w:color w:val="000000"/>
          <w:sz w:val="22"/>
          <w:szCs w:val="22"/>
        </w:rPr>
        <w:t>16/12/2015</w:t>
      </w:r>
      <w:bookmarkStart w:id="0" w:name="_GoBack"/>
      <w:bookmarkEnd w:id="0"/>
    </w:p>
    <w:p w:rsidR="007B56FD" w:rsidRPr="006D3820" w:rsidRDefault="007B56FD" w:rsidP="007B56FD">
      <w:pPr>
        <w:jc w:val="both"/>
        <w:rPr>
          <w:rFonts w:ascii="Cambria" w:hAnsi="Cambria"/>
          <w:sz w:val="22"/>
          <w:szCs w:val="22"/>
        </w:rPr>
      </w:pPr>
      <w:r w:rsidRPr="00312656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r>
        <w:rPr>
          <w:rFonts w:ascii="Cambria" w:hAnsi="Cambria" w:cs="Tahoma"/>
          <w:color w:val="000000"/>
          <w:sz w:val="22"/>
          <w:szCs w:val="22"/>
        </w:rPr>
        <w:t xml:space="preserve">Dipartimento </w:t>
      </w:r>
      <w:r w:rsidRPr="00312656">
        <w:rPr>
          <w:rFonts w:ascii="Cambria" w:hAnsi="Cambria" w:cs="Tahoma"/>
          <w:color w:val="000000"/>
          <w:sz w:val="22"/>
          <w:szCs w:val="22"/>
        </w:rPr>
        <w:t xml:space="preserve">dr.ssa </w:t>
      </w:r>
      <w:r>
        <w:rPr>
          <w:rFonts w:ascii="Cambria" w:hAnsi="Cambria" w:cs="Tahoma"/>
          <w:color w:val="000000"/>
          <w:sz w:val="22"/>
          <w:szCs w:val="22"/>
        </w:rPr>
        <w:t>Anna Maria Maniago.</w:t>
      </w:r>
    </w:p>
    <w:p w:rsidR="007B56FD" w:rsidRPr="006D3820" w:rsidRDefault="007B56FD" w:rsidP="007B56FD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7B56FD" w:rsidRPr="006D3820" w:rsidRDefault="007B56FD" w:rsidP="007B56FD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2"/>
          <w:szCs w:val="22"/>
        </w:rPr>
      </w:pPr>
    </w:p>
    <w:p w:rsidR="007B56FD" w:rsidRPr="006D3820" w:rsidRDefault="007B56FD" w:rsidP="007B56FD">
      <w:pPr>
        <w:autoSpaceDE w:val="0"/>
        <w:autoSpaceDN w:val="0"/>
        <w:adjustRightInd w:val="0"/>
        <w:rPr>
          <w:rFonts w:ascii="Cambria" w:hAnsi="Cambria" w:cs="Tahoma"/>
          <w:color w:val="000000"/>
          <w:sz w:val="22"/>
          <w:szCs w:val="22"/>
        </w:rPr>
      </w:pPr>
    </w:p>
    <w:p w:rsidR="007B56FD" w:rsidRPr="00DF459E" w:rsidRDefault="007B56FD" w:rsidP="007B56FD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120462" w:rsidRDefault="00120462"/>
    <w:sectPr w:rsidR="0012046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6FD"/>
    <w:rsid w:val="00120462"/>
    <w:rsid w:val="007B56FD"/>
    <w:rsid w:val="00F8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B56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B56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2015-12-11T11:11:00Z</dcterms:created>
  <dcterms:modified xsi:type="dcterms:W3CDTF">2015-12-16T10:25:00Z</dcterms:modified>
</cp:coreProperties>
</file>